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46B29" w14:textId="73D63AD0" w:rsidR="00A039A5" w:rsidRPr="00506992" w:rsidRDefault="005D2BF3" w:rsidP="00506992">
      <w:pPr>
        <w:spacing w:after="0" w:line="240" w:lineRule="auto"/>
        <w:jc w:val="center"/>
        <w:rPr>
          <w:rFonts w:eastAsia="Arial" w:cstheme="minorHAnsi"/>
          <w:b/>
          <w:color w:val="000000"/>
          <w:lang w:val="en-GB" w:eastAsia="en-GB"/>
        </w:rPr>
      </w:pPr>
      <w:r w:rsidRPr="00506992">
        <w:rPr>
          <w:rFonts w:eastAsia="Arial" w:cstheme="minorHAnsi"/>
          <w:b/>
          <w:noProof/>
          <w:color w:val="000000"/>
          <w:lang w:val="en-GB" w:eastAsia="en-GB"/>
        </w:rPr>
        <w:drawing>
          <wp:inline distT="0" distB="0" distL="0" distR="0" wp14:anchorId="5EEE8341" wp14:editId="73D95672">
            <wp:extent cx="2133600" cy="511810"/>
            <wp:effectExtent l="0" t="0" r="0" b="2540"/>
            <wp:docPr id="203685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511810"/>
                    </a:xfrm>
                    <a:prstGeom prst="rect">
                      <a:avLst/>
                    </a:prstGeom>
                    <a:noFill/>
                  </pic:spPr>
                </pic:pic>
              </a:graphicData>
            </a:graphic>
          </wp:inline>
        </w:drawing>
      </w:r>
    </w:p>
    <w:p w14:paraId="0CC993BA" w14:textId="77777777" w:rsidR="005D2BF3" w:rsidRPr="00506992" w:rsidRDefault="005D2BF3" w:rsidP="00506992">
      <w:pPr>
        <w:spacing w:after="0" w:line="240" w:lineRule="auto"/>
        <w:jc w:val="center"/>
        <w:rPr>
          <w:rFonts w:eastAsia="Arial" w:cstheme="minorHAnsi"/>
          <w:b/>
          <w:color w:val="004EB6"/>
          <w:lang w:val="en-GB" w:eastAsia="en-GB"/>
        </w:rPr>
      </w:pPr>
    </w:p>
    <w:p w14:paraId="46215564" w14:textId="6296E847" w:rsidR="005D2BF3" w:rsidRPr="00506992" w:rsidRDefault="005D2BF3" w:rsidP="00506992">
      <w:pPr>
        <w:spacing w:after="0" w:line="240" w:lineRule="auto"/>
        <w:jc w:val="center"/>
        <w:rPr>
          <w:rFonts w:cstheme="minorHAnsi"/>
          <w:b/>
          <w:bCs/>
        </w:rPr>
      </w:pPr>
      <w:r w:rsidRPr="00506992">
        <w:rPr>
          <w:rFonts w:cstheme="minorHAnsi"/>
          <w:b/>
          <w:bCs/>
        </w:rPr>
        <w:t>TERMS OF REFERENCE (TOR) FOR END-LINE EVALUATION</w:t>
      </w:r>
    </w:p>
    <w:p w14:paraId="0341F83B" w14:textId="3817F8DF" w:rsidR="00A039A5" w:rsidRPr="00506992" w:rsidRDefault="005D2BF3" w:rsidP="00506992">
      <w:pPr>
        <w:spacing w:after="0" w:line="240" w:lineRule="auto"/>
        <w:jc w:val="center"/>
        <w:rPr>
          <w:rFonts w:eastAsia="Arial" w:cstheme="minorHAnsi"/>
          <w:b/>
          <w:color w:val="004EB6"/>
          <w:lang w:val="en-GB" w:eastAsia="en-GB"/>
        </w:rPr>
      </w:pPr>
      <w:r w:rsidRPr="00506992">
        <w:rPr>
          <w:rFonts w:cstheme="minorHAnsi"/>
          <w:b/>
          <w:bCs/>
        </w:rPr>
        <w:t xml:space="preserve">PROJECT </w:t>
      </w:r>
      <w:r w:rsidR="00346FBD" w:rsidRPr="00506992">
        <w:rPr>
          <w:rFonts w:cstheme="minorHAnsi"/>
          <w:b/>
          <w:bCs/>
        </w:rPr>
        <w:t xml:space="preserve">OF </w:t>
      </w:r>
      <w:r w:rsidRPr="00506992">
        <w:rPr>
          <w:rFonts w:cstheme="minorHAnsi"/>
          <w:b/>
          <w:bCs/>
        </w:rPr>
        <w:t>PARENTING, NUTRITION</w:t>
      </w:r>
      <w:r w:rsidR="006D364A" w:rsidRPr="00506992">
        <w:rPr>
          <w:rFonts w:cstheme="minorHAnsi"/>
          <w:b/>
          <w:bCs/>
        </w:rPr>
        <w:t>, AND HYGIENE EDUCATION FOR PARENTS IN TIMOR-LESTE</w:t>
      </w:r>
    </w:p>
    <w:p w14:paraId="14DC9906" w14:textId="77777777" w:rsidR="00A039A5" w:rsidRPr="00506992" w:rsidRDefault="00A039A5" w:rsidP="00506992">
      <w:pPr>
        <w:spacing w:after="0" w:line="240" w:lineRule="auto"/>
        <w:jc w:val="center"/>
        <w:rPr>
          <w:rFonts w:eastAsia="Arial" w:cstheme="minorHAnsi"/>
          <w:b/>
          <w:color w:val="004EB6"/>
          <w:lang w:val="en-GB" w:eastAsia="en-GB"/>
        </w:rPr>
      </w:pPr>
    </w:p>
    <w:p w14:paraId="6DE72763" w14:textId="77777777" w:rsidR="00A039A5" w:rsidRPr="00506992" w:rsidRDefault="00A039A5" w:rsidP="00506992">
      <w:pPr>
        <w:keepNext/>
        <w:keepLines/>
        <w:numPr>
          <w:ilvl w:val="0"/>
          <w:numId w:val="1"/>
        </w:numPr>
        <w:tabs>
          <w:tab w:val="left" w:pos="284"/>
        </w:tabs>
        <w:spacing w:after="0" w:line="240" w:lineRule="auto"/>
        <w:ind w:left="426" w:hanging="426"/>
        <w:jc w:val="both"/>
        <w:outlineLvl w:val="2"/>
        <w:rPr>
          <w:rFonts w:eastAsia="Times New Roman" w:cstheme="minorHAnsi"/>
          <w:b/>
          <w:bCs/>
          <w:noProof/>
          <w:color w:val="000000"/>
          <w:lang w:val="en-GB" w:eastAsia="en-GB"/>
        </w:rPr>
      </w:pPr>
      <w:r w:rsidRPr="00506992">
        <w:rPr>
          <w:rFonts w:eastAsia="Times New Roman" w:cstheme="minorHAnsi"/>
          <w:b/>
          <w:bCs/>
          <w:noProof/>
          <w:color w:val="000000"/>
          <w:lang w:val="en-GB" w:eastAsia="en-GB"/>
        </w:rPr>
        <w:t xml:space="preserve">About Plan International </w:t>
      </w:r>
    </w:p>
    <w:p w14:paraId="57DEF840" w14:textId="77777777" w:rsidR="00A039A5" w:rsidRPr="00506992" w:rsidRDefault="00A039A5" w:rsidP="00506992">
      <w:pPr>
        <w:spacing w:after="0" w:line="240" w:lineRule="auto"/>
        <w:jc w:val="both"/>
        <w:rPr>
          <w:rFonts w:eastAsia="Arial" w:cstheme="minorHAnsi"/>
          <w:iCs/>
          <w:color w:val="000000"/>
          <w:lang w:val="en-GB"/>
        </w:rPr>
      </w:pPr>
      <w:r w:rsidRPr="00506992">
        <w:rPr>
          <w:rFonts w:eastAsia="Arial" w:cstheme="minorHAnsi"/>
          <w:iCs/>
          <w:color w:val="000000"/>
          <w:lang w:val="en-GB"/>
        </w:rPr>
        <w:t>We strive to advance children’s rights and equality for girls all over the world. As an independent development and humanitarian organisation, we work alongside children, young people, our supporters and partners to tackle the root causes of the challenges facing girls and all vulnerable children. We support children’s rights from birth until they reach adulthood and enable children to prepare for and respond to crises and adversity. We drive changes in practice and policy at local, national and global levels using our reach, experience and knowledge. For over 80 years we have been building powerful partnerships for children, and we are active in over 75 countries.</w:t>
      </w:r>
    </w:p>
    <w:p w14:paraId="693E3A5A" w14:textId="77777777" w:rsidR="006D364A" w:rsidRPr="00506992" w:rsidRDefault="006D364A" w:rsidP="00506992">
      <w:pPr>
        <w:spacing w:after="0" w:line="240" w:lineRule="auto"/>
        <w:jc w:val="both"/>
        <w:rPr>
          <w:rFonts w:eastAsia="Arial" w:cstheme="minorHAnsi"/>
          <w:i/>
          <w:color w:val="000000"/>
          <w:lang w:val="en-GB"/>
        </w:rPr>
      </w:pPr>
    </w:p>
    <w:p w14:paraId="4E09F71B" w14:textId="77777777" w:rsidR="004226AA" w:rsidRDefault="00A039A5" w:rsidP="00506992">
      <w:pPr>
        <w:keepNext/>
        <w:keepLines/>
        <w:numPr>
          <w:ilvl w:val="0"/>
          <w:numId w:val="1"/>
        </w:numPr>
        <w:tabs>
          <w:tab w:val="left" w:pos="284"/>
        </w:tabs>
        <w:spacing w:after="0" w:line="240" w:lineRule="auto"/>
        <w:ind w:hanging="720"/>
        <w:jc w:val="both"/>
        <w:outlineLvl w:val="2"/>
        <w:rPr>
          <w:rFonts w:eastAsia="Times New Roman" w:cstheme="minorHAnsi"/>
          <w:b/>
          <w:bCs/>
          <w:noProof/>
          <w:color w:val="000000"/>
          <w:lang w:val="en-GB" w:eastAsia="en-GB"/>
        </w:rPr>
      </w:pPr>
      <w:r w:rsidRPr="00506992">
        <w:rPr>
          <w:rFonts w:eastAsia="Times New Roman" w:cstheme="minorHAnsi"/>
          <w:b/>
          <w:bCs/>
          <w:noProof/>
          <w:color w:val="000000"/>
          <w:lang w:val="en-GB" w:eastAsia="en-GB"/>
        </w:rPr>
        <w:t>Project Background</w:t>
      </w:r>
    </w:p>
    <w:p w14:paraId="40BC57AB" w14:textId="77777777" w:rsidR="00093D4B" w:rsidRPr="00506992" w:rsidRDefault="00093D4B" w:rsidP="00506992">
      <w:pPr>
        <w:spacing w:line="240" w:lineRule="auto"/>
        <w:jc w:val="both"/>
        <w:rPr>
          <w:rFonts w:cstheme="minorHAnsi"/>
        </w:rPr>
      </w:pPr>
      <w:r w:rsidRPr="00506992">
        <w:rPr>
          <w:rFonts w:cstheme="minorHAnsi"/>
        </w:rPr>
        <w:t xml:space="preserve">Malnutrition, particularly stunting, remains a critical public health issue in Timor-Leste. According to the 2020 Food and Nutrition Survey, 47.1% of children under five experience stunting—far exceeding the WHO’s “very high” threshold of ≥30%. Stunting is more prevalent among boys (52.0%) than girls (46.6%) and disproportionately affects rural areas (52.5% vs. 39.8% in urban areas). The highest rates are found in </w:t>
      </w:r>
      <w:proofErr w:type="spellStart"/>
      <w:r w:rsidRPr="00506992">
        <w:rPr>
          <w:rFonts w:cstheme="minorHAnsi"/>
        </w:rPr>
        <w:t>Ermera</w:t>
      </w:r>
      <w:proofErr w:type="spellEnd"/>
      <w:r w:rsidRPr="00506992">
        <w:rPr>
          <w:rFonts w:cstheme="minorHAnsi"/>
        </w:rPr>
        <w:t xml:space="preserve"> (63.4%), </w:t>
      </w:r>
      <w:proofErr w:type="spellStart"/>
      <w:r w:rsidRPr="00506992">
        <w:rPr>
          <w:rFonts w:cstheme="minorHAnsi"/>
        </w:rPr>
        <w:t>Ainaro</w:t>
      </w:r>
      <w:proofErr w:type="spellEnd"/>
      <w:r w:rsidRPr="00506992">
        <w:rPr>
          <w:rFonts w:cstheme="minorHAnsi"/>
        </w:rPr>
        <w:t xml:space="preserve"> (60.3%), Oe-</w:t>
      </w:r>
      <w:proofErr w:type="spellStart"/>
      <w:r w:rsidRPr="00506992">
        <w:rPr>
          <w:rFonts w:cstheme="minorHAnsi"/>
        </w:rPr>
        <w:t>Cusse</w:t>
      </w:r>
      <w:proofErr w:type="spellEnd"/>
      <w:r w:rsidRPr="00506992">
        <w:rPr>
          <w:rFonts w:cstheme="minorHAnsi"/>
        </w:rPr>
        <w:t xml:space="preserve"> (57.1%), and </w:t>
      </w:r>
      <w:proofErr w:type="spellStart"/>
      <w:r w:rsidRPr="00506992">
        <w:rPr>
          <w:rFonts w:cstheme="minorHAnsi"/>
        </w:rPr>
        <w:t>Aileu</w:t>
      </w:r>
      <w:proofErr w:type="spellEnd"/>
      <w:r w:rsidRPr="00506992">
        <w:rPr>
          <w:rFonts w:cstheme="minorHAnsi"/>
        </w:rPr>
        <w:t xml:space="preserve"> (53.9%).</w:t>
      </w:r>
    </w:p>
    <w:p w14:paraId="400D55A4" w14:textId="77777777" w:rsidR="00093D4B" w:rsidRPr="00506992" w:rsidRDefault="00093D4B" w:rsidP="00506992">
      <w:pPr>
        <w:keepNext/>
        <w:keepLines/>
        <w:tabs>
          <w:tab w:val="left" w:pos="284"/>
        </w:tabs>
        <w:spacing w:after="0" w:line="240" w:lineRule="auto"/>
        <w:jc w:val="both"/>
        <w:outlineLvl w:val="2"/>
        <w:rPr>
          <w:rFonts w:cstheme="minorHAnsi"/>
          <w:color w:val="4472C4" w:themeColor="accent1"/>
        </w:rPr>
      </w:pPr>
      <w:r w:rsidRPr="00506992">
        <w:rPr>
          <w:rFonts w:cstheme="minorHAnsi"/>
        </w:rPr>
        <w:t>These alarming figures reflect deep-rooted cultural norms, inadequate maternal education, gender disparities, poor dietary diversity, and limited access to essential health services. The first 1,000 days of life (from pregnancy to a child’s second birthday) are crucial for cognitive development, school performance, and lifelong productivity. Addressing stunting is vital not only for child well-being but also for Timor-Leste’s long-term economic growth</w:t>
      </w:r>
    </w:p>
    <w:p w14:paraId="3BF4F950" w14:textId="77777777" w:rsidR="00093D4B" w:rsidRPr="00506992" w:rsidRDefault="00093D4B" w:rsidP="00506992">
      <w:pPr>
        <w:spacing w:line="240" w:lineRule="auto"/>
        <w:jc w:val="both"/>
        <w:rPr>
          <w:rFonts w:cstheme="minorHAnsi"/>
        </w:rPr>
      </w:pPr>
    </w:p>
    <w:p w14:paraId="6FD243BA" w14:textId="0CC8E0DA" w:rsidR="00093D4B" w:rsidRPr="00506992" w:rsidRDefault="00093D4B" w:rsidP="0078606D">
      <w:pPr>
        <w:spacing w:after="0" w:line="240" w:lineRule="auto"/>
        <w:jc w:val="both"/>
        <w:rPr>
          <w:rFonts w:cstheme="minorHAnsi"/>
          <w:b/>
          <w:bCs/>
        </w:rPr>
      </w:pPr>
      <w:r w:rsidRPr="00506992">
        <w:rPr>
          <w:rFonts w:cstheme="minorHAnsi"/>
          <w:b/>
          <w:bCs/>
        </w:rPr>
        <w:t>Project Overview and Key Intervention</w:t>
      </w:r>
    </w:p>
    <w:p w14:paraId="06F9A992" w14:textId="08827C7A" w:rsidR="00093D4B" w:rsidRPr="00506992" w:rsidRDefault="00093D4B" w:rsidP="0078606D">
      <w:pPr>
        <w:keepNext/>
        <w:keepLines/>
        <w:tabs>
          <w:tab w:val="left" w:pos="284"/>
        </w:tabs>
        <w:spacing w:after="0" w:line="240" w:lineRule="auto"/>
        <w:jc w:val="both"/>
        <w:outlineLvl w:val="2"/>
        <w:rPr>
          <w:rFonts w:cstheme="minorHAnsi"/>
        </w:rPr>
      </w:pPr>
      <w:r w:rsidRPr="00506992">
        <w:rPr>
          <w:rFonts w:cstheme="minorHAnsi"/>
        </w:rPr>
        <w:t xml:space="preserve">To combat these challenges, Plan International Timor-Leste, with DFAT-ANCP funding, launched the Parenting and Nutrition Project. The project is implemented in </w:t>
      </w:r>
      <w:proofErr w:type="spellStart"/>
      <w:r w:rsidRPr="00506992">
        <w:rPr>
          <w:rFonts w:cstheme="minorHAnsi"/>
        </w:rPr>
        <w:t>Ainaro</w:t>
      </w:r>
      <w:proofErr w:type="spellEnd"/>
      <w:r w:rsidRPr="00506992">
        <w:rPr>
          <w:rFonts w:cstheme="minorHAnsi"/>
        </w:rPr>
        <w:t xml:space="preserve"> and </w:t>
      </w:r>
      <w:proofErr w:type="spellStart"/>
      <w:r w:rsidRPr="00506992">
        <w:rPr>
          <w:rFonts w:cstheme="minorHAnsi"/>
        </w:rPr>
        <w:t>Aileu</w:t>
      </w:r>
      <w:proofErr w:type="spellEnd"/>
      <w:r w:rsidRPr="00506992">
        <w:rPr>
          <w:rFonts w:cstheme="minorHAnsi"/>
        </w:rPr>
        <w:t>, two districts with some of the highest stunting rates in the country.</w:t>
      </w:r>
    </w:p>
    <w:p w14:paraId="505EC4E3" w14:textId="77777777" w:rsidR="00093D4B" w:rsidRPr="00506992" w:rsidRDefault="00093D4B" w:rsidP="00506992">
      <w:pPr>
        <w:keepNext/>
        <w:keepLines/>
        <w:tabs>
          <w:tab w:val="left" w:pos="284"/>
        </w:tabs>
        <w:spacing w:after="0" w:line="240" w:lineRule="auto"/>
        <w:jc w:val="both"/>
        <w:outlineLvl w:val="2"/>
        <w:rPr>
          <w:rFonts w:cstheme="minorHAnsi"/>
        </w:rPr>
      </w:pPr>
    </w:p>
    <w:p w14:paraId="6C1AD2CB" w14:textId="77777777" w:rsidR="00093D4B" w:rsidRPr="00506992" w:rsidRDefault="00093D4B" w:rsidP="00506992">
      <w:pPr>
        <w:spacing w:line="240" w:lineRule="auto"/>
        <w:jc w:val="both"/>
        <w:rPr>
          <w:rFonts w:cstheme="minorHAnsi"/>
        </w:rPr>
      </w:pPr>
      <w:r w:rsidRPr="00506992">
        <w:rPr>
          <w:rFonts w:cstheme="minorHAnsi"/>
        </w:rPr>
        <w:t xml:space="preserve">Phase 1 (2019-2022) covered 9 villages in </w:t>
      </w:r>
      <w:proofErr w:type="spellStart"/>
      <w:r w:rsidRPr="00506992">
        <w:rPr>
          <w:rFonts w:cstheme="minorHAnsi"/>
        </w:rPr>
        <w:t>Aileu</w:t>
      </w:r>
      <w:proofErr w:type="spellEnd"/>
      <w:r w:rsidRPr="00506992">
        <w:rPr>
          <w:rFonts w:cstheme="minorHAnsi"/>
        </w:rPr>
        <w:t xml:space="preserve"> and 9 in </w:t>
      </w:r>
      <w:proofErr w:type="spellStart"/>
      <w:r w:rsidRPr="00506992">
        <w:rPr>
          <w:rFonts w:cstheme="minorHAnsi"/>
        </w:rPr>
        <w:t>Ainaro</w:t>
      </w:r>
      <w:proofErr w:type="spellEnd"/>
      <w:r w:rsidRPr="00506992">
        <w:rPr>
          <w:rFonts w:cstheme="minorHAnsi"/>
        </w:rPr>
        <w:t>, reaching 550 parents (275 women, 275 men) through parenting education sessions.</w:t>
      </w:r>
    </w:p>
    <w:p w14:paraId="5C15979A" w14:textId="77777777" w:rsidR="00093D4B" w:rsidRPr="00506992" w:rsidRDefault="00093D4B" w:rsidP="00506992">
      <w:pPr>
        <w:spacing w:line="240" w:lineRule="auto"/>
        <w:jc w:val="both"/>
        <w:rPr>
          <w:rFonts w:cstheme="minorHAnsi"/>
        </w:rPr>
      </w:pPr>
      <w:r w:rsidRPr="00506992">
        <w:rPr>
          <w:rFonts w:cstheme="minorHAnsi"/>
        </w:rPr>
        <w:t xml:space="preserve">Phase 2 (2022-2025) is expanding to 2 villages in </w:t>
      </w:r>
      <w:proofErr w:type="spellStart"/>
      <w:r w:rsidRPr="00506992">
        <w:rPr>
          <w:rFonts w:cstheme="minorHAnsi"/>
        </w:rPr>
        <w:t>Aileu</w:t>
      </w:r>
      <w:proofErr w:type="spellEnd"/>
      <w:r w:rsidRPr="00506992">
        <w:rPr>
          <w:rFonts w:cstheme="minorHAnsi"/>
        </w:rPr>
        <w:t xml:space="preserve"> and 6 in </w:t>
      </w:r>
      <w:proofErr w:type="spellStart"/>
      <w:r w:rsidRPr="00506992">
        <w:rPr>
          <w:rFonts w:cstheme="minorHAnsi"/>
        </w:rPr>
        <w:t>Ainaro</w:t>
      </w:r>
      <w:proofErr w:type="spellEnd"/>
      <w:r w:rsidRPr="00506992">
        <w:rPr>
          <w:rFonts w:cstheme="minorHAnsi"/>
        </w:rPr>
        <w:t>, with 12 parenting groups (244 parents) and 5 father groups (81 fathers). The project promotes parenting education, gender awareness, nutrition, and advocacy at national and district levels.</w:t>
      </w:r>
    </w:p>
    <w:p w14:paraId="3631C0E4" w14:textId="5D06C742" w:rsidR="00093D4B" w:rsidRPr="00506992" w:rsidRDefault="00093D4B" w:rsidP="004473ED">
      <w:pPr>
        <w:spacing w:after="0" w:line="240" w:lineRule="auto"/>
        <w:jc w:val="both"/>
        <w:rPr>
          <w:rFonts w:cstheme="minorHAnsi"/>
          <w:b/>
          <w:bCs/>
        </w:rPr>
      </w:pPr>
      <w:r w:rsidRPr="00506992">
        <w:rPr>
          <w:rFonts w:cstheme="minorHAnsi"/>
          <w:b/>
          <w:bCs/>
        </w:rPr>
        <w:t>Evaluation Findings and Impact</w:t>
      </w:r>
    </w:p>
    <w:p w14:paraId="2DC1CD83" w14:textId="77777777" w:rsidR="00093D4B" w:rsidRPr="00506992" w:rsidRDefault="00093D4B" w:rsidP="004473ED">
      <w:pPr>
        <w:spacing w:after="0" w:line="240" w:lineRule="auto"/>
        <w:jc w:val="both"/>
        <w:rPr>
          <w:rFonts w:cstheme="minorHAnsi"/>
        </w:rPr>
      </w:pPr>
      <w:r w:rsidRPr="00506992">
        <w:rPr>
          <w:rFonts w:cstheme="minorHAnsi"/>
        </w:rPr>
        <w:t>In June 2022, PITL conducted an evaluation comparing intervention and non-intervention villages, surveying 460 respondents. Key findings include:</w:t>
      </w:r>
    </w:p>
    <w:p w14:paraId="7EF5D687" w14:textId="77777777" w:rsidR="00093D4B" w:rsidRPr="00506992" w:rsidRDefault="00093D4B" w:rsidP="00D10595">
      <w:pPr>
        <w:pStyle w:val="ListParagraph"/>
        <w:numPr>
          <w:ilvl w:val="0"/>
          <w:numId w:val="23"/>
        </w:numPr>
        <w:spacing w:line="240" w:lineRule="auto"/>
        <w:ind w:left="1434" w:hanging="357"/>
        <w:jc w:val="both"/>
        <w:rPr>
          <w:rFonts w:cstheme="minorHAnsi"/>
        </w:rPr>
      </w:pPr>
      <w:r w:rsidRPr="00506992">
        <w:rPr>
          <w:rFonts w:cstheme="minorHAnsi"/>
        </w:rPr>
        <w:t>Higher Parenting &amp; Nutrition Knowledge: 24.6% in intervention areas vs. 15.4% in non-intervention areas had high knowledge.</w:t>
      </w:r>
    </w:p>
    <w:p w14:paraId="12F9A90B" w14:textId="77777777" w:rsidR="00D10595" w:rsidRDefault="00093D4B" w:rsidP="003A2804">
      <w:pPr>
        <w:pStyle w:val="ListParagraph"/>
        <w:numPr>
          <w:ilvl w:val="0"/>
          <w:numId w:val="23"/>
        </w:numPr>
        <w:spacing w:line="240" w:lineRule="auto"/>
        <w:ind w:left="1434" w:hanging="357"/>
        <w:jc w:val="both"/>
        <w:rPr>
          <w:rFonts w:cstheme="minorHAnsi"/>
        </w:rPr>
      </w:pPr>
      <w:r w:rsidRPr="00D10595">
        <w:rPr>
          <w:rFonts w:cstheme="minorHAnsi"/>
        </w:rPr>
        <w:t>Increased Child Stimulation Activities: 76.9% in intervention areas vs. 56.3% in non-intervention areas engaged in at least four learning activities.</w:t>
      </w:r>
    </w:p>
    <w:p w14:paraId="3EB9A2F1" w14:textId="3A2405A7" w:rsidR="00093D4B" w:rsidRPr="00D10595" w:rsidRDefault="00093D4B" w:rsidP="003A2804">
      <w:pPr>
        <w:pStyle w:val="ListParagraph"/>
        <w:numPr>
          <w:ilvl w:val="0"/>
          <w:numId w:val="23"/>
        </w:numPr>
        <w:spacing w:line="240" w:lineRule="auto"/>
        <w:ind w:left="1434" w:hanging="357"/>
        <w:jc w:val="both"/>
        <w:rPr>
          <w:rFonts w:cstheme="minorHAnsi"/>
        </w:rPr>
      </w:pPr>
      <w:r w:rsidRPr="00D10595">
        <w:rPr>
          <w:rFonts w:cstheme="minorHAnsi"/>
        </w:rPr>
        <w:t>Better Child Nutrition Practices: 23.9% in intervention areas vs. 10.5% in non-intervention areas provided a minimum acceptable diet.</w:t>
      </w:r>
    </w:p>
    <w:p w14:paraId="72ACD0B6" w14:textId="77777777" w:rsidR="00093D4B" w:rsidRPr="00506992" w:rsidRDefault="00093D4B" w:rsidP="00506992">
      <w:pPr>
        <w:pStyle w:val="ListParagraph"/>
        <w:numPr>
          <w:ilvl w:val="0"/>
          <w:numId w:val="24"/>
        </w:numPr>
        <w:spacing w:line="240" w:lineRule="auto"/>
        <w:jc w:val="both"/>
        <w:rPr>
          <w:rFonts w:cstheme="minorHAnsi"/>
        </w:rPr>
      </w:pPr>
      <w:r w:rsidRPr="00506992">
        <w:rPr>
          <w:rFonts w:cstheme="minorHAnsi"/>
        </w:rPr>
        <w:t>Improved Handwashing Practices: 45% in intervention areas vs. 29.9% in non-intervention areas practiced correct handwashing.</w:t>
      </w:r>
    </w:p>
    <w:p w14:paraId="6ACFDC29" w14:textId="77777777" w:rsidR="00093D4B" w:rsidRPr="00506992" w:rsidRDefault="00093D4B" w:rsidP="00506992">
      <w:pPr>
        <w:pStyle w:val="ListParagraph"/>
        <w:numPr>
          <w:ilvl w:val="0"/>
          <w:numId w:val="24"/>
        </w:numPr>
        <w:spacing w:line="240" w:lineRule="auto"/>
        <w:jc w:val="both"/>
        <w:rPr>
          <w:rFonts w:cstheme="minorHAnsi"/>
        </w:rPr>
      </w:pPr>
      <w:r w:rsidRPr="00506992">
        <w:rPr>
          <w:rFonts w:cstheme="minorHAnsi"/>
        </w:rPr>
        <w:t>Greater Gender Equality in Parenting &amp; Household Decision-Making: 28.4% in intervention areas vs. 18.6% in non-intervention areas.</w:t>
      </w:r>
    </w:p>
    <w:p w14:paraId="433E0F73" w14:textId="77777777" w:rsidR="00093D4B" w:rsidRPr="00506992" w:rsidRDefault="00093D4B" w:rsidP="00506992">
      <w:pPr>
        <w:spacing w:line="240" w:lineRule="auto"/>
        <w:jc w:val="both"/>
        <w:rPr>
          <w:rFonts w:cstheme="minorHAnsi"/>
        </w:rPr>
      </w:pPr>
      <w:r w:rsidRPr="00506992">
        <w:rPr>
          <w:rFonts w:cstheme="minorHAnsi"/>
        </w:rPr>
        <w:lastRenderedPageBreak/>
        <w:t>Despite progress, disciplinary methods remain a challenge, with some parents still using violence to manage children’s behavior. Additionally, low protein consumption persists, influenced by economic constraints and cultural norms that limit meat consumption to special ceremonies.</w:t>
      </w:r>
    </w:p>
    <w:p w14:paraId="76566C4A" w14:textId="77777777" w:rsidR="00093D4B" w:rsidRPr="00506992" w:rsidRDefault="00093D4B" w:rsidP="004226AA">
      <w:pPr>
        <w:spacing w:after="0" w:line="240" w:lineRule="auto"/>
        <w:jc w:val="both"/>
        <w:rPr>
          <w:rFonts w:cstheme="minorHAnsi"/>
          <w:b/>
          <w:bCs/>
        </w:rPr>
      </w:pPr>
      <w:r w:rsidRPr="00506992">
        <w:rPr>
          <w:rFonts w:cstheme="minorHAnsi"/>
          <w:b/>
          <w:bCs/>
        </w:rPr>
        <w:t>Strategic Partnerships and Curriculum Enhancement</w:t>
      </w:r>
    </w:p>
    <w:p w14:paraId="6C854A51" w14:textId="465B25F3" w:rsidR="00093D4B" w:rsidRDefault="00093D4B" w:rsidP="004226AA">
      <w:pPr>
        <w:spacing w:after="0" w:line="240" w:lineRule="auto"/>
        <w:jc w:val="both"/>
        <w:rPr>
          <w:rFonts w:cstheme="minorHAnsi"/>
        </w:rPr>
      </w:pPr>
      <w:r w:rsidRPr="00506992">
        <w:rPr>
          <w:rFonts w:cstheme="minorHAnsi"/>
        </w:rPr>
        <w:t xml:space="preserve">In collaboration with World Vision Timor-Leste, </w:t>
      </w:r>
      <w:proofErr w:type="spellStart"/>
      <w:r w:rsidRPr="00506992">
        <w:rPr>
          <w:rFonts w:cstheme="minorHAnsi"/>
        </w:rPr>
        <w:t>ChildFund</w:t>
      </w:r>
      <w:proofErr w:type="spellEnd"/>
      <w:r w:rsidRPr="00506992">
        <w:rPr>
          <w:rFonts w:cstheme="minorHAnsi"/>
        </w:rPr>
        <w:t xml:space="preserve"> Timor-Leste, the Ministry of Health (MoH), the Ministry of Education (</w:t>
      </w:r>
      <w:proofErr w:type="spellStart"/>
      <w:r w:rsidRPr="00506992">
        <w:rPr>
          <w:rFonts w:cstheme="minorHAnsi"/>
        </w:rPr>
        <w:t>MoE</w:t>
      </w:r>
      <w:proofErr w:type="spellEnd"/>
      <w:r w:rsidRPr="00506992">
        <w:rPr>
          <w:rFonts w:cstheme="minorHAnsi"/>
        </w:rPr>
        <w:t>), and other stakeholders, P</w:t>
      </w:r>
      <w:r w:rsidR="001D0A35">
        <w:rPr>
          <w:rFonts w:cstheme="minorHAnsi"/>
        </w:rPr>
        <w:t xml:space="preserve">lan International Timor-Leste </w:t>
      </w:r>
      <w:r w:rsidRPr="00506992">
        <w:rPr>
          <w:rFonts w:cstheme="minorHAnsi"/>
        </w:rPr>
        <w:t>has revised and simplified the parenting education curriculum. The new flipbook format (14 sessions) replaces the previous 20-session model, making the content more accessible for community facilitators, including pre-school teachers, health workers, and mother support groups.</w:t>
      </w:r>
    </w:p>
    <w:p w14:paraId="086ADF06" w14:textId="77777777" w:rsidR="004226AA" w:rsidRPr="00506992" w:rsidRDefault="004226AA" w:rsidP="004226AA">
      <w:pPr>
        <w:spacing w:after="0" w:line="240" w:lineRule="auto"/>
        <w:jc w:val="both"/>
        <w:rPr>
          <w:rFonts w:cstheme="minorHAnsi"/>
        </w:rPr>
      </w:pPr>
    </w:p>
    <w:p w14:paraId="5080F3F2" w14:textId="77777777" w:rsidR="00093D4B" w:rsidRPr="00506992" w:rsidRDefault="00093D4B" w:rsidP="004226AA">
      <w:pPr>
        <w:spacing w:after="0" w:line="240" w:lineRule="auto"/>
        <w:jc w:val="both"/>
        <w:rPr>
          <w:rFonts w:cstheme="minorHAnsi"/>
          <w:b/>
          <w:bCs/>
        </w:rPr>
      </w:pPr>
      <w:r w:rsidRPr="00506992">
        <w:rPr>
          <w:rFonts w:cstheme="minorHAnsi"/>
          <w:b/>
          <w:bCs/>
        </w:rPr>
        <w:t>Final Evaluation and Future Planning</w:t>
      </w:r>
    </w:p>
    <w:p w14:paraId="7E1B61C1" w14:textId="77777777" w:rsidR="00093D4B" w:rsidRDefault="00093D4B" w:rsidP="004226AA">
      <w:pPr>
        <w:spacing w:after="0" w:line="240" w:lineRule="auto"/>
        <w:jc w:val="both"/>
        <w:rPr>
          <w:rFonts w:cstheme="minorHAnsi"/>
        </w:rPr>
      </w:pPr>
      <w:r w:rsidRPr="00506992">
        <w:rPr>
          <w:rFonts w:cstheme="minorHAnsi"/>
        </w:rPr>
        <w:t>As the project nears completion in 2025, an endline evaluation will assess its impact, challenges, best practices, and lessons learned. These insights will guide future programming and advocacy efforts, ensuring sustainable improvements in parenting practices, child nutrition, and gender equality in Timor-Leste.</w:t>
      </w:r>
    </w:p>
    <w:p w14:paraId="5B39A319" w14:textId="77777777" w:rsidR="00265BD3" w:rsidRPr="00506992" w:rsidRDefault="00265BD3" w:rsidP="004226AA">
      <w:pPr>
        <w:spacing w:after="0" w:line="240" w:lineRule="auto"/>
        <w:jc w:val="both"/>
        <w:rPr>
          <w:rFonts w:cstheme="minorHAnsi"/>
        </w:rPr>
      </w:pPr>
    </w:p>
    <w:p w14:paraId="73B35E62" w14:textId="70F3BF5A" w:rsidR="004F694E" w:rsidRPr="00506992" w:rsidRDefault="00E7656B" w:rsidP="00265BD3">
      <w:pPr>
        <w:spacing w:after="0" w:line="240" w:lineRule="auto"/>
        <w:jc w:val="both"/>
        <w:rPr>
          <w:rFonts w:cstheme="minorHAnsi"/>
          <w:b/>
          <w:bCs/>
        </w:rPr>
      </w:pPr>
      <w:r w:rsidRPr="00506992">
        <w:rPr>
          <w:rFonts w:cstheme="minorHAnsi"/>
          <w:b/>
          <w:bCs/>
        </w:rPr>
        <w:t>Overall,</w:t>
      </w:r>
      <w:r w:rsidR="004F694E" w:rsidRPr="00506992">
        <w:rPr>
          <w:rFonts w:cstheme="minorHAnsi"/>
          <w:b/>
          <w:bCs/>
        </w:rPr>
        <w:t xml:space="preserve"> of the project:</w:t>
      </w:r>
    </w:p>
    <w:tbl>
      <w:tblPr>
        <w:tblW w:w="0" w:type="auto"/>
        <w:shd w:val="clear" w:color="auto" w:fill="FFFFFF"/>
        <w:tblCellMar>
          <w:left w:w="0" w:type="dxa"/>
          <w:right w:w="0" w:type="dxa"/>
        </w:tblCellMar>
        <w:tblLook w:val="04A0" w:firstRow="1" w:lastRow="0" w:firstColumn="1" w:lastColumn="0" w:noHBand="0" w:noVBand="1"/>
      </w:tblPr>
      <w:tblGrid>
        <w:gridCol w:w="2155"/>
        <w:gridCol w:w="6861"/>
      </w:tblGrid>
      <w:tr w:rsidR="004F694E" w:rsidRPr="00506992" w14:paraId="2A6E3318" w14:textId="77777777" w:rsidTr="00CE29E9">
        <w:tc>
          <w:tcPr>
            <w:tcW w:w="21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553567" w14:textId="77777777" w:rsidR="004F694E" w:rsidRPr="00506992" w:rsidRDefault="004F694E" w:rsidP="00506992">
            <w:pPr>
              <w:spacing w:line="240" w:lineRule="auto"/>
              <w:jc w:val="both"/>
              <w:rPr>
                <w:rFonts w:cstheme="minorHAnsi"/>
              </w:rPr>
            </w:pPr>
            <w:r w:rsidRPr="00506992">
              <w:rPr>
                <w:rFonts w:cstheme="minorHAnsi"/>
                <w:b/>
                <w:bCs/>
              </w:rPr>
              <w:t>Project Name</w:t>
            </w:r>
          </w:p>
        </w:tc>
        <w:tc>
          <w:tcPr>
            <w:tcW w:w="68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9DC3D2" w14:textId="605AD3E6" w:rsidR="004F694E" w:rsidRPr="00506992" w:rsidRDefault="004F694E" w:rsidP="00506992">
            <w:pPr>
              <w:spacing w:line="240" w:lineRule="auto"/>
              <w:jc w:val="both"/>
              <w:rPr>
                <w:rFonts w:cstheme="minorHAnsi"/>
              </w:rPr>
            </w:pPr>
            <w:r w:rsidRPr="00506992">
              <w:rPr>
                <w:rFonts w:cstheme="minorHAnsi"/>
              </w:rPr>
              <w:t>Parenting, nutrition, Hygiene Education for Parents in Timor-Leste, Phase II</w:t>
            </w:r>
          </w:p>
        </w:tc>
      </w:tr>
      <w:tr w:rsidR="004F694E" w:rsidRPr="00506992" w14:paraId="67BD0A51"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AAF775" w14:textId="77777777" w:rsidR="004F694E" w:rsidRPr="008271E6" w:rsidRDefault="004F694E" w:rsidP="008271E6">
            <w:pPr>
              <w:spacing w:line="240" w:lineRule="auto"/>
              <w:rPr>
                <w:rFonts w:cstheme="minorHAnsi"/>
                <w:b/>
                <w:bCs/>
              </w:rPr>
            </w:pPr>
            <w:r w:rsidRPr="008271E6">
              <w:rPr>
                <w:rFonts w:cstheme="minorHAnsi"/>
                <w:b/>
                <w:bCs/>
              </w:rPr>
              <w:t>Project overall objective &amp; outcome</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E7C36" w14:textId="59D92997" w:rsidR="004F694E" w:rsidRPr="00506992" w:rsidRDefault="004F694E" w:rsidP="00506992">
            <w:pPr>
              <w:spacing w:line="240" w:lineRule="auto"/>
              <w:jc w:val="both"/>
              <w:rPr>
                <w:rFonts w:cstheme="minorHAnsi"/>
              </w:rPr>
            </w:pPr>
            <w:r w:rsidRPr="00506992">
              <w:rPr>
                <w:rFonts w:cstheme="minorHAnsi"/>
                <w:lang w:val="en-ID"/>
              </w:rPr>
              <w:t xml:space="preserve">Girls and boys aged 0-5 years old in all their diversity receive care, support, and services they need to survive, thrive and learn, free from discriminatory gender norms and expectations. Situated in municipalities effected by highest rates of malnutrition: </w:t>
            </w:r>
            <w:proofErr w:type="spellStart"/>
            <w:r w:rsidRPr="00506992">
              <w:rPr>
                <w:rFonts w:cstheme="minorHAnsi"/>
                <w:lang w:val="en-ID"/>
              </w:rPr>
              <w:t>Aileu</w:t>
            </w:r>
            <w:proofErr w:type="spellEnd"/>
            <w:r w:rsidRPr="00506992">
              <w:rPr>
                <w:rFonts w:cstheme="minorHAnsi"/>
                <w:lang w:val="en-ID"/>
              </w:rPr>
              <w:t xml:space="preserve"> and </w:t>
            </w:r>
            <w:proofErr w:type="spellStart"/>
            <w:r w:rsidRPr="00506992">
              <w:rPr>
                <w:rFonts w:cstheme="minorHAnsi"/>
                <w:lang w:val="en-ID"/>
              </w:rPr>
              <w:t>Ainaro</w:t>
            </w:r>
            <w:proofErr w:type="spellEnd"/>
            <w:r w:rsidR="005667E4">
              <w:rPr>
                <w:rFonts w:cstheme="minorHAnsi"/>
                <w:lang w:val="en-ID"/>
              </w:rPr>
              <w:t xml:space="preserve"> municipalities</w:t>
            </w:r>
            <w:r w:rsidR="008271E6">
              <w:rPr>
                <w:rFonts w:cstheme="minorHAnsi"/>
                <w:lang w:val="en-ID"/>
              </w:rPr>
              <w:t xml:space="preserve"> and </w:t>
            </w:r>
            <w:proofErr w:type="spellStart"/>
            <w:r w:rsidRPr="00506992">
              <w:rPr>
                <w:rFonts w:cstheme="minorHAnsi"/>
                <w:lang w:val="en-ID"/>
              </w:rPr>
              <w:t>Oecusse</w:t>
            </w:r>
            <w:proofErr w:type="spellEnd"/>
            <w:r w:rsidR="008271E6">
              <w:rPr>
                <w:rFonts w:cstheme="minorHAnsi"/>
                <w:lang w:val="en-ID"/>
              </w:rPr>
              <w:t>.</w:t>
            </w:r>
            <w:r w:rsidRPr="00506992">
              <w:rPr>
                <w:rFonts w:cstheme="minorHAnsi"/>
              </w:rPr>
              <w:t> </w:t>
            </w:r>
          </w:p>
          <w:p w14:paraId="76D86DDE" w14:textId="649C64A0" w:rsidR="004F694E" w:rsidRPr="00506992" w:rsidRDefault="004F694E" w:rsidP="00506992">
            <w:pPr>
              <w:spacing w:line="240" w:lineRule="auto"/>
              <w:jc w:val="both"/>
              <w:rPr>
                <w:rFonts w:cstheme="minorHAnsi"/>
                <w:lang w:val="en-ID"/>
              </w:rPr>
            </w:pPr>
            <w:r w:rsidRPr="00506992">
              <w:rPr>
                <w:rFonts w:cstheme="minorHAnsi"/>
                <w:b/>
                <w:bCs/>
                <w:lang w:val="en-ID"/>
              </w:rPr>
              <w:t>Outcome 1:</w:t>
            </w:r>
            <w:r w:rsidRPr="00506992">
              <w:rPr>
                <w:rFonts w:cstheme="minorHAnsi"/>
                <w:lang w:val="en-ID"/>
              </w:rPr>
              <w:t xml:space="preserve"> Mothers, fathers and other caregivers have improved knowledge, attitudes and practices, including adopting and implementing key family practices essential for survival, nutrition and holistic child development of girls and boys.</w:t>
            </w:r>
          </w:p>
          <w:p w14:paraId="367D2F26" w14:textId="59053545" w:rsidR="004F694E" w:rsidRPr="00506992" w:rsidRDefault="004F694E" w:rsidP="00506992">
            <w:pPr>
              <w:spacing w:line="240" w:lineRule="auto"/>
              <w:jc w:val="both"/>
              <w:rPr>
                <w:rFonts w:cstheme="minorHAnsi"/>
                <w:lang w:val="en-ID"/>
              </w:rPr>
            </w:pPr>
            <w:r w:rsidRPr="00506992">
              <w:rPr>
                <w:rFonts w:cstheme="minorHAnsi"/>
                <w:b/>
                <w:bCs/>
                <w:lang w:val="en-ID"/>
              </w:rPr>
              <w:t>Outcome 2:</w:t>
            </w:r>
            <w:r w:rsidRPr="00506992">
              <w:rPr>
                <w:rFonts w:cstheme="minorHAnsi"/>
                <w:lang w:val="en-ID"/>
              </w:rPr>
              <w:t xml:space="preserve"> </w:t>
            </w:r>
            <w:r w:rsidR="0088058E" w:rsidRPr="00506992">
              <w:rPr>
                <w:rFonts w:cstheme="minorHAnsi"/>
                <w:lang w:val="en-ID"/>
              </w:rPr>
              <w:t xml:space="preserve">Women and men have respectful and gender equal attitudes and </w:t>
            </w:r>
            <w:r w:rsidRPr="00506992">
              <w:rPr>
                <w:rFonts w:cstheme="minorHAnsi"/>
                <w:lang w:val="en-ID"/>
              </w:rPr>
              <w:t>practices around roles and responsibilities in childrearing, domestic work and household decision-making, include how to care for children with special needs.</w:t>
            </w:r>
          </w:p>
          <w:p w14:paraId="7308B556" w14:textId="7E2815A9" w:rsidR="004F694E" w:rsidRPr="00506992" w:rsidRDefault="004F694E" w:rsidP="00506992">
            <w:pPr>
              <w:spacing w:line="240" w:lineRule="auto"/>
              <w:jc w:val="both"/>
              <w:rPr>
                <w:rFonts w:cstheme="minorHAnsi"/>
                <w:lang w:val="en-ID"/>
              </w:rPr>
            </w:pPr>
            <w:r w:rsidRPr="00506992">
              <w:rPr>
                <w:rFonts w:cstheme="minorHAnsi"/>
                <w:b/>
                <w:bCs/>
                <w:lang w:val="en-ID"/>
              </w:rPr>
              <w:t>Outcome 3:</w:t>
            </w:r>
            <w:r w:rsidRPr="00506992">
              <w:rPr>
                <w:rFonts w:cstheme="minorHAnsi"/>
                <w:lang w:val="en-ID"/>
              </w:rPr>
              <w:t xml:space="preserve"> Community leaders, PWD, LGBTIQ+ community, volunteers and networks improve knowledge and attitude for GEDSI- ECD including first 1000 days of life.</w:t>
            </w:r>
          </w:p>
          <w:p w14:paraId="7A7EA641" w14:textId="19A01223" w:rsidR="004F694E" w:rsidRPr="00506992" w:rsidRDefault="004F694E" w:rsidP="00506992">
            <w:pPr>
              <w:spacing w:line="240" w:lineRule="auto"/>
              <w:jc w:val="both"/>
              <w:rPr>
                <w:rFonts w:cstheme="minorHAnsi"/>
              </w:rPr>
            </w:pPr>
            <w:r w:rsidRPr="00506992">
              <w:rPr>
                <w:rFonts w:cstheme="minorHAnsi"/>
                <w:b/>
                <w:bCs/>
                <w:lang w:val="en-ID"/>
              </w:rPr>
              <w:t>Outcome 4:</w:t>
            </w:r>
            <w:r w:rsidRPr="00506992">
              <w:rPr>
                <w:rFonts w:cstheme="minorHAnsi"/>
                <w:lang w:val="en-ID"/>
              </w:rPr>
              <w:t xml:space="preserve"> Government, policy makers and authorities include GEDSI in nutrition, ECD policy, program and budget.</w:t>
            </w:r>
          </w:p>
        </w:tc>
      </w:tr>
      <w:tr w:rsidR="004F694E" w:rsidRPr="00506992" w14:paraId="29BA1206"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41A542" w14:textId="77777777" w:rsidR="004F694E" w:rsidRPr="008271E6" w:rsidRDefault="004F694E" w:rsidP="008271E6">
            <w:pPr>
              <w:spacing w:line="240" w:lineRule="auto"/>
              <w:rPr>
                <w:rFonts w:cstheme="minorHAnsi"/>
                <w:b/>
                <w:bCs/>
              </w:rPr>
            </w:pPr>
            <w:r w:rsidRPr="008271E6">
              <w:rPr>
                <w:rFonts w:cstheme="minorHAnsi"/>
                <w:b/>
                <w:bCs/>
              </w:rPr>
              <w:t>Project Output and Indicator</w:t>
            </w:r>
          </w:p>
          <w:p w14:paraId="236DBB08" w14:textId="77777777" w:rsidR="004F694E" w:rsidRPr="008271E6" w:rsidRDefault="004F694E" w:rsidP="00506992">
            <w:pPr>
              <w:spacing w:line="240" w:lineRule="auto"/>
              <w:jc w:val="both"/>
              <w:rPr>
                <w:rFonts w:cstheme="minorHAnsi"/>
                <w:b/>
                <w:bCs/>
              </w:rPr>
            </w:pPr>
            <w:r w:rsidRPr="008271E6">
              <w:rPr>
                <w:rFonts w:cstheme="minorHAnsi"/>
                <w:b/>
                <w:bCs/>
              </w:rPr>
              <w:t> </w:t>
            </w:r>
          </w:p>
          <w:p w14:paraId="43ACE485" w14:textId="77777777" w:rsidR="004F694E" w:rsidRPr="008271E6" w:rsidRDefault="004F694E" w:rsidP="00506992">
            <w:pPr>
              <w:spacing w:line="240" w:lineRule="auto"/>
              <w:jc w:val="both"/>
              <w:rPr>
                <w:rFonts w:cstheme="minorHAnsi"/>
                <w:b/>
                <w:bCs/>
              </w:rPr>
            </w:pPr>
            <w:r w:rsidRPr="008271E6">
              <w:rPr>
                <w:rFonts w:cstheme="minorHAnsi"/>
                <w:b/>
                <w:bCs/>
              </w:rPr>
              <w:t> </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0E5A2" w14:textId="32CB1683" w:rsidR="004F694E" w:rsidRPr="00506992" w:rsidRDefault="004F694E" w:rsidP="00506992">
            <w:pPr>
              <w:spacing w:line="240" w:lineRule="auto"/>
              <w:jc w:val="both"/>
              <w:rPr>
                <w:rFonts w:cstheme="minorHAnsi"/>
                <w:lang w:val="en-ID"/>
              </w:rPr>
            </w:pPr>
            <w:r w:rsidRPr="00506992">
              <w:rPr>
                <w:rFonts w:cstheme="minorHAnsi"/>
                <w:b/>
                <w:bCs/>
                <w:lang w:val="en-ID"/>
              </w:rPr>
              <w:t>Output 1.1:</w:t>
            </w:r>
            <w:r w:rsidRPr="00506992">
              <w:rPr>
                <w:rFonts w:cstheme="minorHAnsi"/>
                <w:lang w:val="en-ID"/>
              </w:rPr>
              <w:t xml:space="preserve"> Parenting groups meet regularly, promote and practice gender-equal practices for nutrition, health, hygiene, and holistic ECD, including targeted support for teenage parents. </w:t>
            </w:r>
          </w:p>
          <w:p w14:paraId="6A0D2EC8" w14:textId="4DC85293" w:rsidR="004F694E" w:rsidRPr="00506992" w:rsidRDefault="004F694E" w:rsidP="00506992">
            <w:pPr>
              <w:spacing w:line="240" w:lineRule="auto"/>
              <w:jc w:val="both"/>
              <w:rPr>
                <w:rFonts w:cstheme="minorHAnsi"/>
                <w:lang w:val="en-ID"/>
              </w:rPr>
            </w:pPr>
            <w:r w:rsidRPr="00506992">
              <w:rPr>
                <w:rFonts w:cstheme="minorHAnsi"/>
                <w:b/>
                <w:bCs/>
                <w:lang w:val="en-ID"/>
              </w:rPr>
              <w:t>Output 1.2:</w:t>
            </w:r>
            <w:r w:rsidRPr="00506992">
              <w:rPr>
                <w:rFonts w:cstheme="minorHAnsi"/>
                <w:lang w:val="en-ID"/>
              </w:rPr>
              <w:t xml:space="preserve"> Capacity building for 20 project co-facilitators, 8 Mother support groups (MSG of 200 mothers), 20 Health Workers, 8 Parent-Teacher Associations (</w:t>
            </w:r>
            <w:r w:rsidR="003D59C1" w:rsidRPr="00506992">
              <w:rPr>
                <w:rFonts w:cstheme="minorHAnsi"/>
                <w:lang w:val="en-ID"/>
              </w:rPr>
              <w:t>PTAs</w:t>
            </w:r>
            <w:r w:rsidRPr="00506992">
              <w:rPr>
                <w:rFonts w:cstheme="minorHAnsi"/>
                <w:lang w:val="en-ID"/>
              </w:rPr>
              <w:t xml:space="preserve"> with 40 members) and 91 Pre-school teachers including awareness raising to parents across three municipalities using positive parenting module and flipbook to ensure sustainability at municipal and community level.</w:t>
            </w:r>
          </w:p>
          <w:p w14:paraId="5A6A9778" w14:textId="6708A3C1" w:rsidR="004F694E" w:rsidRPr="00506992" w:rsidRDefault="004F694E" w:rsidP="00506992">
            <w:pPr>
              <w:spacing w:line="240" w:lineRule="auto"/>
              <w:jc w:val="both"/>
              <w:rPr>
                <w:rFonts w:cstheme="minorHAnsi"/>
                <w:lang w:val="en-ID"/>
              </w:rPr>
            </w:pPr>
            <w:r w:rsidRPr="00506992">
              <w:rPr>
                <w:rFonts w:cstheme="minorHAnsi"/>
                <w:b/>
                <w:bCs/>
                <w:lang w:val="en-ID"/>
              </w:rPr>
              <w:t>Output 1.3:</w:t>
            </w:r>
            <w:r w:rsidRPr="00506992">
              <w:rPr>
                <w:rFonts w:cstheme="minorHAnsi"/>
                <w:lang w:val="en-ID"/>
              </w:rPr>
              <w:t xml:space="preserve"> Facilitated viewing and discussion of TV Show at Village level reaching 5000 beneficiaries. </w:t>
            </w:r>
          </w:p>
          <w:p w14:paraId="4D3FEF18" w14:textId="4066EC66" w:rsidR="004F694E" w:rsidRPr="00506992" w:rsidRDefault="004F694E" w:rsidP="00506992">
            <w:pPr>
              <w:spacing w:line="240" w:lineRule="auto"/>
              <w:jc w:val="both"/>
              <w:rPr>
                <w:rFonts w:cstheme="minorHAnsi"/>
                <w:lang w:val="en-ID"/>
              </w:rPr>
            </w:pPr>
            <w:r w:rsidRPr="00506992">
              <w:rPr>
                <w:rFonts w:cstheme="minorHAnsi"/>
                <w:b/>
                <w:bCs/>
                <w:lang w:val="en-ID"/>
              </w:rPr>
              <w:lastRenderedPageBreak/>
              <w:t>Output 2.1:</w:t>
            </w:r>
            <w:r w:rsidRPr="00506992">
              <w:rPr>
                <w:rFonts w:cstheme="minorHAnsi"/>
                <w:lang w:val="en-ID"/>
              </w:rPr>
              <w:t xml:space="preserve"> 100 Women and 100 men are supported to discuss intra-household relationships (co-parenting, women’s autonomous decision-making and participation and equal distribution of household chores and childcare).</w:t>
            </w:r>
          </w:p>
          <w:p w14:paraId="60B4FBEB" w14:textId="11599F1B" w:rsidR="004F694E" w:rsidRPr="00506992" w:rsidRDefault="004F694E" w:rsidP="00506992">
            <w:pPr>
              <w:spacing w:line="240" w:lineRule="auto"/>
              <w:jc w:val="both"/>
              <w:rPr>
                <w:rFonts w:cstheme="minorHAnsi"/>
                <w:lang w:val="en-ID"/>
              </w:rPr>
            </w:pPr>
            <w:r w:rsidRPr="00506992">
              <w:rPr>
                <w:rFonts w:cstheme="minorHAnsi"/>
                <w:b/>
                <w:bCs/>
                <w:lang w:val="en-ID"/>
              </w:rPr>
              <w:t>Output 2.2:</w:t>
            </w:r>
            <w:r w:rsidRPr="00506992">
              <w:rPr>
                <w:rFonts w:cstheme="minorHAnsi"/>
                <w:lang w:val="en-ID"/>
              </w:rPr>
              <w:t xml:space="preserve"> Fathers/male caregivers receive positive parenting training and actively engage in discussions. 4 father groups (80 males), quarterly meetings engaging 100 men, 8 villages.</w:t>
            </w:r>
          </w:p>
          <w:p w14:paraId="4D66F878" w14:textId="4A564CBA" w:rsidR="004F694E" w:rsidRPr="00506992" w:rsidRDefault="004F694E" w:rsidP="00506992">
            <w:pPr>
              <w:spacing w:line="240" w:lineRule="auto"/>
              <w:jc w:val="both"/>
              <w:rPr>
                <w:rFonts w:cstheme="minorHAnsi"/>
                <w:lang w:val="en-ID"/>
              </w:rPr>
            </w:pPr>
            <w:r w:rsidRPr="00506992">
              <w:rPr>
                <w:rFonts w:cstheme="minorHAnsi"/>
                <w:b/>
                <w:bCs/>
                <w:lang w:val="en-ID"/>
              </w:rPr>
              <w:t>Output 3.1:</w:t>
            </w:r>
            <w:r w:rsidRPr="00506992">
              <w:rPr>
                <w:rFonts w:cstheme="minorHAnsi"/>
                <w:lang w:val="en-ID"/>
              </w:rPr>
              <w:t xml:space="preserve"> Community leaders, PWD, LGBTIQ+ increase community awareness on GEDSI- ECD, including first 1000 days of life (4 key events: International Women’s Day, Family Days, International Children’s Day and International Day of Play). (1000 community members).</w:t>
            </w:r>
          </w:p>
          <w:p w14:paraId="4C47CE76" w14:textId="081E5CCA" w:rsidR="004F694E" w:rsidRPr="00506992" w:rsidRDefault="004F694E" w:rsidP="00506992">
            <w:pPr>
              <w:spacing w:line="240" w:lineRule="auto"/>
              <w:jc w:val="both"/>
              <w:rPr>
                <w:rFonts w:cstheme="minorHAnsi"/>
                <w:lang w:val="en-ID"/>
              </w:rPr>
            </w:pPr>
            <w:r w:rsidRPr="00506992">
              <w:rPr>
                <w:rFonts w:cstheme="minorHAnsi"/>
                <w:b/>
                <w:bCs/>
                <w:lang w:val="en-ID"/>
              </w:rPr>
              <w:t>Output 3.2:</w:t>
            </w:r>
            <w:r w:rsidRPr="00506992">
              <w:rPr>
                <w:rFonts w:cstheme="minorHAnsi"/>
                <w:lang w:val="en-ID"/>
              </w:rPr>
              <w:t xml:space="preserve"> Quarterly awareness raising with mothers and community leaders on the importance of prevention malnutrition through breastfeeding campaign (3 meetings in 8 villages) (200 females).</w:t>
            </w:r>
          </w:p>
          <w:p w14:paraId="6C4AF692" w14:textId="0EB8DA61" w:rsidR="004F694E" w:rsidRPr="00506992" w:rsidRDefault="004F694E" w:rsidP="00506992">
            <w:pPr>
              <w:spacing w:line="240" w:lineRule="auto"/>
              <w:jc w:val="both"/>
              <w:rPr>
                <w:rFonts w:cstheme="minorHAnsi"/>
                <w:lang w:val="en-ID"/>
              </w:rPr>
            </w:pPr>
            <w:r w:rsidRPr="00506992">
              <w:rPr>
                <w:rFonts w:cstheme="minorHAnsi"/>
                <w:b/>
                <w:bCs/>
                <w:lang w:val="en-ID"/>
              </w:rPr>
              <w:t>Output</w:t>
            </w:r>
            <w:r w:rsidR="00C87285" w:rsidRPr="00506992">
              <w:rPr>
                <w:rFonts w:cstheme="minorHAnsi"/>
                <w:b/>
                <w:bCs/>
                <w:lang w:val="en-ID"/>
              </w:rPr>
              <w:t xml:space="preserve"> </w:t>
            </w:r>
            <w:r w:rsidRPr="00506992">
              <w:rPr>
                <w:rFonts w:cstheme="minorHAnsi"/>
                <w:b/>
                <w:bCs/>
                <w:lang w:val="en-ID"/>
              </w:rPr>
              <w:t>4.1:</w:t>
            </w:r>
            <w:r w:rsidR="008F372F" w:rsidRPr="00506992">
              <w:rPr>
                <w:rFonts w:cstheme="minorHAnsi"/>
                <w:b/>
                <w:bCs/>
                <w:lang w:val="en-ID"/>
              </w:rPr>
              <w:t xml:space="preserve"> </w:t>
            </w:r>
            <w:r w:rsidRPr="00506992">
              <w:rPr>
                <w:rFonts w:cstheme="minorHAnsi"/>
                <w:lang w:val="en-ID"/>
              </w:rPr>
              <w:t>Government and non-government</w:t>
            </w:r>
            <w:r w:rsidR="0002568E" w:rsidRPr="00506992">
              <w:rPr>
                <w:rFonts w:cstheme="minorHAnsi"/>
                <w:lang w:val="en-ID"/>
              </w:rPr>
              <w:t xml:space="preserve"> </w:t>
            </w:r>
            <w:r w:rsidRPr="00506992">
              <w:rPr>
                <w:rFonts w:cstheme="minorHAnsi"/>
                <w:lang w:val="en-ID"/>
              </w:rPr>
              <w:t>actors increase action, coordination</w:t>
            </w:r>
            <w:r w:rsidR="0002568E" w:rsidRPr="00506992">
              <w:rPr>
                <w:rFonts w:cstheme="minorHAnsi"/>
                <w:lang w:val="en-ID"/>
              </w:rPr>
              <w:t xml:space="preserve"> </w:t>
            </w:r>
            <w:r w:rsidRPr="00506992">
              <w:rPr>
                <w:rFonts w:cstheme="minorHAnsi"/>
                <w:lang w:val="en-ID"/>
              </w:rPr>
              <w:t>and collaboration to promote parenting nutrition</w:t>
            </w:r>
            <w:r w:rsidR="0002568E" w:rsidRPr="00506992">
              <w:rPr>
                <w:rFonts w:cstheme="minorHAnsi"/>
                <w:lang w:val="en-ID"/>
              </w:rPr>
              <w:t xml:space="preserve"> </w:t>
            </w:r>
            <w:r w:rsidRPr="00506992">
              <w:rPr>
                <w:rFonts w:cstheme="minorHAnsi"/>
                <w:lang w:val="en-ID"/>
              </w:rPr>
              <w:t>and ECD at community, sub-district,</w:t>
            </w:r>
            <w:r w:rsidR="0002568E" w:rsidRPr="00506992">
              <w:rPr>
                <w:rFonts w:cstheme="minorHAnsi"/>
                <w:lang w:val="en-ID"/>
              </w:rPr>
              <w:t xml:space="preserve"> </w:t>
            </w:r>
            <w:r w:rsidRPr="00506992">
              <w:rPr>
                <w:rFonts w:cstheme="minorHAnsi"/>
                <w:lang w:val="en-ID"/>
              </w:rPr>
              <w:t>district and national level.</w:t>
            </w:r>
          </w:p>
          <w:p w14:paraId="4B307D01" w14:textId="77777777" w:rsidR="004F694E" w:rsidRPr="00506992" w:rsidRDefault="004F694E" w:rsidP="00506992">
            <w:pPr>
              <w:spacing w:line="240" w:lineRule="auto"/>
              <w:jc w:val="both"/>
              <w:rPr>
                <w:rFonts w:cstheme="minorHAnsi"/>
                <w:lang w:val="en-ID"/>
              </w:rPr>
            </w:pPr>
            <w:r w:rsidRPr="00506992">
              <w:rPr>
                <w:rFonts w:cstheme="minorHAnsi"/>
                <w:b/>
                <w:bCs/>
                <w:lang w:val="en-ID"/>
              </w:rPr>
              <w:t>Output</w:t>
            </w:r>
            <w:r w:rsidR="0002568E" w:rsidRPr="00506992">
              <w:rPr>
                <w:rFonts w:cstheme="minorHAnsi"/>
                <w:b/>
                <w:bCs/>
                <w:lang w:val="en-ID"/>
              </w:rPr>
              <w:t xml:space="preserve"> </w:t>
            </w:r>
            <w:r w:rsidRPr="00506992">
              <w:rPr>
                <w:rFonts w:cstheme="minorHAnsi"/>
                <w:b/>
                <w:bCs/>
                <w:lang w:val="en-ID"/>
              </w:rPr>
              <w:t>4.2</w:t>
            </w:r>
            <w:r w:rsidR="0002568E" w:rsidRPr="00506992">
              <w:rPr>
                <w:rFonts w:cstheme="minorHAnsi"/>
                <w:b/>
                <w:bCs/>
                <w:lang w:val="en-ID"/>
              </w:rPr>
              <w:t>:</w:t>
            </w:r>
            <w:r w:rsidR="0002568E" w:rsidRPr="00506992">
              <w:rPr>
                <w:rFonts w:cstheme="minorHAnsi"/>
                <w:lang w:val="en-ID"/>
              </w:rPr>
              <w:t xml:space="preserve"> </w:t>
            </w:r>
            <w:r w:rsidRPr="00506992">
              <w:rPr>
                <w:rFonts w:cstheme="minorHAnsi"/>
                <w:lang w:val="en-ID"/>
              </w:rPr>
              <w:t>National distribution of TV series</w:t>
            </w:r>
            <w:r w:rsidR="0002568E" w:rsidRPr="00506992">
              <w:rPr>
                <w:rFonts w:cstheme="minorHAnsi"/>
                <w:lang w:val="en-ID"/>
              </w:rPr>
              <w:t xml:space="preserve"> </w:t>
            </w:r>
            <w:r w:rsidRPr="00506992">
              <w:rPr>
                <w:rFonts w:cstheme="minorHAnsi"/>
                <w:lang w:val="en-ID"/>
              </w:rPr>
              <w:t>on TV, social media and community level.</w:t>
            </w:r>
          </w:p>
          <w:p w14:paraId="613F6A8B" w14:textId="7534A3E6" w:rsidR="00E007C4" w:rsidRPr="00506992" w:rsidRDefault="00E007C4" w:rsidP="00506992">
            <w:pPr>
              <w:spacing w:line="240" w:lineRule="auto"/>
              <w:jc w:val="both"/>
              <w:rPr>
                <w:rFonts w:cstheme="minorHAnsi"/>
                <w:lang w:val="en-ID"/>
              </w:rPr>
            </w:pPr>
            <w:r w:rsidRPr="00506992">
              <w:rPr>
                <w:rFonts w:cstheme="minorHAnsi"/>
                <w:b/>
                <w:bCs/>
                <w:lang w:val="en-ID"/>
              </w:rPr>
              <w:t>Output 4.3:</w:t>
            </w:r>
            <w:r w:rsidRPr="00506992">
              <w:rPr>
                <w:rFonts w:cstheme="minorHAnsi"/>
                <w:lang w:val="en-ID"/>
              </w:rPr>
              <w:t xml:space="preserve"> Ministry of Education and Ministry of Health adapt and use the PPN curriculum and IEC materials to ensure sustainability at national level.</w:t>
            </w:r>
          </w:p>
          <w:p w14:paraId="703E867B" w14:textId="563B08D7" w:rsidR="00197F79" w:rsidRPr="00506992" w:rsidRDefault="00197F79" w:rsidP="00506992">
            <w:pPr>
              <w:spacing w:line="240" w:lineRule="auto"/>
              <w:jc w:val="both"/>
              <w:rPr>
                <w:rFonts w:cstheme="minorHAnsi"/>
              </w:rPr>
            </w:pPr>
          </w:p>
        </w:tc>
      </w:tr>
      <w:tr w:rsidR="004F694E" w:rsidRPr="00506992" w14:paraId="2E43DCED"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C997B4" w14:textId="4DEB5878" w:rsidR="004F694E" w:rsidRPr="008271E6" w:rsidRDefault="004F694E" w:rsidP="00506992">
            <w:pPr>
              <w:spacing w:line="240" w:lineRule="auto"/>
              <w:jc w:val="both"/>
              <w:rPr>
                <w:rFonts w:cstheme="minorHAnsi"/>
                <w:b/>
                <w:bCs/>
              </w:rPr>
            </w:pPr>
            <w:r w:rsidRPr="008271E6">
              <w:rPr>
                <w:rFonts w:cstheme="minorHAnsi"/>
                <w:b/>
                <w:bCs/>
              </w:rPr>
              <w:lastRenderedPageBreak/>
              <w:t>Location</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CD8A69" w14:textId="27929A0D" w:rsidR="004F694E" w:rsidRPr="00506992" w:rsidRDefault="00741DFB" w:rsidP="00506992">
            <w:pPr>
              <w:spacing w:line="240" w:lineRule="auto"/>
              <w:jc w:val="both"/>
              <w:rPr>
                <w:rFonts w:cstheme="minorHAnsi"/>
              </w:rPr>
            </w:pPr>
            <w:r w:rsidRPr="00506992">
              <w:rPr>
                <w:rFonts w:cstheme="minorHAnsi"/>
              </w:rPr>
              <w:t xml:space="preserve">8 </w:t>
            </w:r>
            <w:r w:rsidR="004F694E" w:rsidRPr="00506992">
              <w:rPr>
                <w:rFonts w:cstheme="minorHAnsi"/>
              </w:rPr>
              <w:t xml:space="preserve">villages of </w:t>
            </w:r>
            <w:proofErr w:type="spellStart"/>
            <w:r w:rsidR="004F694E" w:rsidRPr="00506992">
              <w:rPr>
                <w:rFonts w:cstheme="minorHAnsi"/>
              </w:rPr>
              <w:t>Aileu</w:t>
            </w:r>
            <w:proofErr w:type="spellEnd"/>
            <w:r w:rsidR="004F694E" w:rsidRPr="00506992">
              <w:rPr>
                <w:rFonts w:cstheme="minorHAnsi"/>
              </w:rPr>
              <w:t xml:space="preserve"> and </w:t>
            </w:r>
            <w:proofErr w:type="spellStart"/>
            <w:r w:rsidR="004F694E" w:rsidRPr="00506992">
              <w:rPr>
                <w:rFonts w:cstheme="minorHAnsi"/>
              </w:rPr>
              <w:t>Ainaro</w:t>
            </w:r>
            <w:proofErr w:type="spellEnd"/>
            <w:r w:rsidR="004F694E" w:rsidRPr="00506992">
              <w:rPr>
                <w:rFonts w:cstheme="minorHAnsi"/>
              </w:rPr>
              <w:t xml:space="preserve"> Municipalities</w:t>
            </w:r>
            <w:r w:rsidR="003622BE" w:rsidRPr="00506992">
              <w:rPr>
                <w:rFonts w:cstheme="minorHAnsi"/>
              </w:rPr>
              <w:t xml:space="preserve">, </w:t>
            </w:r>
            <w:proofErr w:type="spellStart"/>
            <w:r w:rsidR="003622BE" w:rsidRPr="00506992">
              <w:rPr>
                <w:rFonts w:cstheme="minorHAnsi"/>
              </w:rPr>
              <w:t>Bobonaro</w:t>
            </w:r>
            <w:proofErr w:type="spellEnd"/>
            <w:r w:rsidR="003622BE" w:rsidRPr="00506992">
              <w:rPr>
                <w:rFonts w:cstheme="minorHAnsi"/>
              </w:rPr>
              <w:t xml:space="preserve"> and RAEOA</w:t>
            </w:r>
          </w:p>
        </w:tc>
      </w:tr>
      <w:tr w:rsidR="004F694E" w:rsidRPr="00506992" w14:paraId="05E86818"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72F9D5" w14:textId="44949401" w:rsidR="004F694E" w:rsidRPr="008271E6" w:rsidRDefault="004F694E" w:rsidP="00506992">
            <w:pPr>
              <w:spacing w:line="240" w:lineRule="auto"/>
              <w:jc w:val="both"/>
              <w:rPr>
                <w:rFonts w:cstheme="minorHAnsi"/>
                <w:b/>
                <w:bCs/>
              </w:rPr>
            </w:pPr>
            <w:r w:rsidRPr="008271E6">
              <w:rPr>
                <w:rFonts w:cstheme="minorHAnsi"/>
                <w:b/>
                <w:bCs/>
              </w:rPr>
              <w:t>Project Period</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E727A2" w14:textId="4B420E60" w:rsidR="004F694E" w:rsidRPr="00506992" w:rsidRDefault="004F694E" w:rsidP="00506992">
            <w:pPr>
              <w:spacing w:line="240" w:lineRule="auto"/>
              <w:jc w:val="both"/>
              <w:rPr>
                <w:rFonts w:cstheme="minorHAnsi"/>
              </w:rPr>
            </w:pPr>
            <w:r w:rsidRPr="00506992">
              <w:rPr>
                <w:rFonts w:cstheme="minorHAnsi"/>
              </w:rPr>
              <w:t>1</w:t>
            </w:r>
            <w:r w:rsidRPr="008271E6">
              <w:rPr>
                <w:rFonts w:cstheme="minorHAnsi"/>
                <w:vertAlign w:val="superscript"/>
              </w:rPr>
              <w:t>st</w:t>
            </w:r>
            <w:r w:rsidRPr="00506992">
              <w:rPr>
                <w:rFonts w:cstheme="minorHAnsi"/>
              </w:rPr>
              <w:t xml:space="preserve"> of July 202</w:t>
            </w:r>
            <w:r w:rsidR="0002568E" w:rsidRPr="00506992">
              <w:rPr>
                <w:rFonts w:cstheme="minorHAnsi"/>
              </w:rPr>
              <w:t>2</w:t>
            </w:r>
            <w:r w:rsidRPr="00506992">
              <w:rPr>
                <w:rFonts w:cstheme="minorHAnsi"/>
              </w:rPr>
              <w:t>-30</w:t>
            </w:r>
            <w:r w:rsidRPr="008271E6">
              <w:rPr>
                <w:rFonts w:cstheme="minorHAnsi"/>
                <w:vertAlign w:val="superscript"/>
              </w:rPr>
              <w:t>th</w:t>
            </w:r>
            <w:r w:rsidRPr="00506992">
              <w:rPr>
                <w:rFonts w:cstheme="minorHAnsi"/>
              </w:rPr>
              <w:t xml:space="preserve"> June 202</w:t>
            </w:r>
            <w:r w:rsidR="0002568E" w:rsidRPr="00506992">
              <w:rPr>
                <w:rFonts w:cstheme="minorHAnsi"/>
              </w:rPr>
              <w:t>5</w:t>
            </w:r>
          </w:p>
        </w:tc>
      </w:tr>
      <w:tr w:rsidR="004F694E" w:rsidRPr="00506992" w14:paraId="47E9B905"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EE061C" w14:textId="77777777" w:rsidR="004F694E" w:rsidRPr="008271E6" w:rsidRDefault="004F694E" w:rsidP="008271E6">
            <w:pPr>
              <w:spacing w:line="240" w:lineRule="auto"/>
              <w:rPr>
                <w:rFonts w:cstheme="minorHAnsi"/>
                <w:b/>
                <w:bCs/>
              </w:rPr>
            </w:pPr>
            <w:r w:rsidRPr="008271E6">
              <w:rPr>
                <w:rFonts w:cstheme="minorHAnsi"/>
                <w:b/>
                <w:bCs/>
              </w:rPr>
              <w:t>Targets Groups &amp; Program Participants</w:t>
            </w:r>
          </w:p>
          <w:p w14:paraId="296D2C27" w14:textId="77777777" w:rsidR="004F694E" w:rsidRPr="00506992" w:rsidRDefault="004F694E" w:rsidP="00506992">
            <w:pPr>
              <w:spacing w:line="240" w:lineRule="auto"/>
              <w:jc w:val="both"/>
              <w:rPr>
                <w:rFonts w:cstheme="minorHAnsi"/>
              </w:rPr>
            </w:pPr>
            <w:r w:rsidRPr="00506992">
              <w:rPr>
                <w:rFonts w:cstheme="minorHAnsi"/>
                <w:b/>
                <w:bCs/>
              </w:rPr>
              <w:t> </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E8E4CD" w14:textId="77777777" w:rsidR="002E2842" w:rsidRPr="00506992" w:rsidRDefault="00741DFB" w:rsidP="00506992">
            <w:pPr>
              <w:pStyle w:val="ListParagraph"/>
              <w:numPr>
                <w:ilvl w:val="0"/>
                <w:numId w:val="13"/>
              </w:numPr>
              <w:spacing w:line="240" w:lineRule="auto"/>
              <w:jc w:val="both"/>
              <w:rPr>
                <w:rFonts w:cstheme="minorHAnsi"/>
              </w:rPr>
            </w:pPr>
            <w:r w:rsidRPr="00506992">
              <w:rPr>
                <w:rFonts w:cstheme="minorHAnsi"/>
              </w:rPr>
              <w:t xml:space="preserve">Parents </w:t>
            </w:r>
            <w:r w:rsidR="004F694E" w:rsidRPr="00506992">
              <w:rPr>
                <w:rFonts w:cstheme="minorHAnsi"/>
              </w:rPr>
              <w:t>(</w:t>
            </w:r>
            <w:r w:rsidR="00060363" w:rsidRPr="00506992">
              <w:rPr>
                <w:rFonts w:cstheme="minorHAnsi"/>
              </w:rPr>
              <w:t xml:space="preserve">women and men including </w:t>
            </w:r>
            <w:r w:rsidR="002E2842" w:rsidRPr="00506992">
              <w:rPr>
                <w:rFonts w:cstheme="minorHAnsi"/>
              </w:rPr>
              <w:t xml:space="preserve">young mother and father). </w:t>
            </w:r>
          </w:p>
          <w:p w14:paraId="09972CF9" w14:textId="5EE05711" w:rsidR="00A957A2" w:rsidRPr="00506992" w:rsidRDefault="00741DFB" w:rsidP="00506992">
            <w:pPr>
              <w:pStyle w:val="ListParagraph"/>
              <w:numPr>
                <w:ilvl w:val="0"/>
                <w:numId w:val="13"/>
              </w:numPr>
              <w:spacing w:line="240" w:lineRule="auto"/>
              <w:jc w:val="both"/>
              <w:rPr>
                <w:rFonts w:cstheme="minorHAnsi"/>
              </w:rPr>
            </w:pPr>
            <w:r w:rsidRPr="00506992">
              <w:rPr>
                <w:rFonts w:cstheme="minorHAnsi"/>
              </w:rPr>
              <w:t>Girls</w:t>
            </w:r>
            <w:r w:rsidR="002E2842" w:rsidRPr="00506992">
              <w:rPr>
                <w:rFonts w:cstheme="minorHAnsi"/>
              </w:rPr>
              <w:t xml:space="preserve"> and </w:t>
            </w:r>
            <w:r w:rsidRPr="00506992">
              <w:rPr>
                <w:rFonts w:cstheme="minorHAnsi"/>
              </w:rPr>
              <w:t>Boys</w:t>
            </w:r>
            <w:r w:rsidR="00F865B3" w:rsidRPr="00506992">
              <w:rPr>
                <w:rFonts w:cstheme="minorHAnsi"/>
              </w:rPr>
              <w:t xml:space="preserve"> (0-5 years old)</w:t>
            </w:r>
          </w:p>
          <w:p w14:paraId="4FDC04C3" w14:textId="086D7C5C" w:rsidR="00A957A2" w:rsidRDefault="00F865B3" w:rsidP="00506992">
            <w:pPr>
              <w:pStyle w:val="ListParagraph"/>
              <w:numPr>
                <w:ilvl w:val="0"/>
                <w:numId w:val="13"/>
              </w:numPr>
              <w:spacing w:line="240" w:lineRule="auto"/>
              <w:jc w:val="both"/>
              <w:rPr>
                <w:rFonts w:cstheme="minorHAnsi"/>
              </w:rPr>
            </w:pPr>
            <w:r w:rsidRPr="00506992">
              <w:rPr>
                <w:rFonts w:cstheme="minorHAnsi"/>
              </w:rPr>
              <w:t xml:space="preserve">Community </w:t>
            </w:r>
            <w:r w:rsidR="004F694E" w:rsidRPr="00506992">
              <w:rPr>
                <w:rFonts w:cstheme="minorHAnsi"/>
              </w:rPr>
              <w:t>leaders</w:t>
            </w:r>
            <w:r w:rsidRPr="00506992">
              <w:rPr>
                <w:rFonts w:cstheme="minorHAnsi"/>
              </w:rPr>
              <w:t xml:space="preserve">, </w:t>
            </w:r>
            <w:r w:rsidR="00741DFB" w:rsidRPr="00506992">
              <w:rPr>
                <w:rFonts w:cstheme="minorHAnsi"/>
              </w:rPr>
              <w:t>Faith leaders</w:t>
            </w:r>
            <w:r w:rsidRPr="00506992">
              <w:rPr>
                <w:rFonts w:cstheme="minorHAnsi"/>
              </w:rPr>
              <w:t xml:space="preserve">, </w:t>
            </w:r>
            <w:r w:rsidR="00AD58BF" w:rsidRPr="00506992">
              <w:rPr>
                <w:rFonts w:cstheme="minorHAnsi"/>
              </w:rPr>
              <w:t>community volunteers</w:t>
            </w:r>
          </w:p>
          <w:p w14:paraId="442A47A1" w14:textId="66E93468" w:rsidR="00A957A2" w:rsidRPr="00506992" w:rsidRDefault="004F694E" w:rsidP="00506992">
            <w:pPr>
              <w:pStyle w:val="ListParagraph"/>
              <w:numPr>
                <w:ilvl w:val="0"/>
                <w:numId w:val="13"/>
              </w:numPr>
              <w:spacing w:line="240" w:lineRule="auto"/>
              <w:jc w:val="both"/>
              <w:rPr>
                <w:rFonts w:cstheme="minorHAnsi"/>
              </w:rPr>
            </w:pPr>
            <w:r w:rsidRPr="00506992">
              <w:rPr>
                <w:rFonts w:cstheme="minorHAnsi"/>
              </w:rPr>
              <w:t>People with Disabilities (P</w:t>
            </w:r>
            <w:r w:rsidR="0089063C" w:rsidRPr="00506992">
              <w:rPr>
                <w:rFonts w:cstheme="minorHAnsi"/>
              </w:rPr>
              <w:t>W</w:t>
            </w:r>
            <w:r w:rsidRPr="00506992">
              <w:rPr>
                <w:rFonts w:cstheme="minorHAnsi"/>
              </w:rPr>
              <w:t>D)</w:t>
            </w:r>
          </w:p>
          <w:p w14:paraId="2FEA3B17" w14:textId="7B1D6F6D" w:rsidR="004F694E" w:rsidRPr="00506992" w:rsidRDefault="004F694E" w:rsidP="00506992">
            <w:pPr>
              <w:pStyle w:val="ListParagraph"/>
              <w:numPr>
                <w:ilvl w:val="0"/>
                <w:numId w:val="13"/>
              </w:numPr>
              <w:spacing w:line="240" w:lineRule="auto"/>
              <w:jc w:val="both"/>
              <w:rPr>
                <w:rFonts w:cstheme="minorHAnsi"/>
              </w:rPr>
            </w:pPr>
            <w:r w:rsidRPr="00506992">
              <w:rPr>
                <w:rFonts w:cstheme="minorHAnsi"/>
              </w:rPr>
              <w:t>LGBTQI</w:t>
            </w:r>
            <w:r w:rsidRPr="008271E6">
              <w:rPr>
                <w:rFonts w:cstheme="minorHAnsi"/>
                <w:vertAlign w:val="superscript"/>
              </w:rPr>
              <w:t>+</w:t>
            </w:r>
            <w:r w:rsidRPr="00506992">
              <w:rPr>
                <w:rFonts w:cstheme="minorHAnsi"/>
              </w:rPr>
              <w:t xml:space="preserve"> </w:t>
            </w:r>
            <w:r w:rsidR="00AD58BF" w:rsidRPr="00506992">
              <w:rPr>
                <w:rFonts w:cstheme="minorHAnsi"/>
              </w:rPr>
              <w:t>C</w:t>
            </w:r>
            <w:r w:rsidRPr="00506992">
              <w:rPr>
                <w:rFonts w:cstheme="minorHAnsi"/>
              </w:rPr>
              <w:t>ommunity</w:t>
            </w:r>
          </w:p>
        </w:tc>
      </w:tr>
      <w:tr w:rsidR="004F694E" w:rsidRPr="00506992" w14:paraId="6C9C2E20"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6BE295" w14:textId="77777777" w:rsidR="004F694E" w:rsidRPr="008271E6" w:rsidRDefault="004F694E" w:rsidP="008271E6">
            <w:pPr>
              <w:spacing w:line="240" w:lineRule="auto"/>
              <w:rPr>
                <w:rFonts w:cstheme="minorHAnsi"/>
                <w:b/>
                <w:bCs/>
              </w:rPr>
            </w:pPr>
            <w:r w:rsidRPr="008271E6">
              <w:rPr>
                <w:rFonts w:cstheme="minorHAnsi"/>
                <w:b/>
                <w:bCs/>
              </w:rPr>
              <w:t>Key stakeholder groups</w:t>
            </w:r>
          </w:p>
          <w:p w14:paraId="01E0724E" w14:textId="77777777" w:rsidR="004F694E" w:rsidRPr="00506992" w:rsidRDefault="004F694E" w:rsidP="00506992">
            <w:pPr>
              <w:spacing w:line="240" w:lineRule="auto"/>
              <w:jc w:val="both"/>
              <w:rPr>
                <w:rFonts w:cstheme="minorHAnsi"/>
              </w:rPr>
            </w:pPr>
            <w:r w:rsidRPr="00506992">
              <w:rPr>
                <w:rFonts w:cstheme="minorHAnsi"/>
                <w:b/>
                <w:bCs/>
              </w:rPr>
              <w:t> </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02F2B5" w14:textId="31A6DA56" w:rsidR="0089063C" w:rsidRPr="00506992" w:rsidRDefault="0089063C" w:rsidP="00506992">
            <w:pPr>
              <w:pStyle w:val="Default"/>
              <w:numPr>
                <w:ilvl w:val="0"/>
                <w:numId w:val="2"/>
              </w:numPr>
              <w:spacing w:after="160"/>
              <w:jc w:val="both"/>
              <w:rPr>
                <w:rFonts w:asciiTheme="minorHAnsi" w:hAnsiTheme="minorHAnsi" w:cstheme="minorHAnsi"/>
                <w:color w:val="auto"/>
                <w:sz w:val="22"/>
                <w:szCs w:val="22"/>
                <w:lang w:val="en-US"/>
              </w:rPr>
            </w:pPr>
            <w:r w:rsidRPr="00506992">
              <w:rPr>
                <w:rFonts w:asciiTheme="minorHAnsi" w:hAnsiTheme="minorHAnsi" w:cstheme="minorHAnsi"/>
                <w:b/>
                <w:bCs/>
                <w:color w:val="auto"/>
                <w:sz w:val="22"/>
                <w:szCs w:val="22"/>
                <w:lang w:val="en-US"/>
              </w:rPr>
              <w:t>Government &amp; Policy Actors:</w:t>
            </w:r>
            <w:r w:rsidRPr="00506992">
              <w:rPr>
                <w:rFonts w:asciiTheme="minorHAnsi" w:hAnsiTheme="minorHAnsi" w:cstheme="minorHAnsi"/>
                <w:color w:val="auto"/>
                <w:sz w:val="22"/>
                <w:szCs w:val="22"/>
                <w:lang w:val="en-US"/>
              </w:rPr>
              <w:t xml:space="preserve"> Presidential Staff, Ministry of Education (</w:t>
            </w:r>
            <w:proofErr w:type="spellStart"/>
            <w:r w:rsidRPr="00506992">
              <w:rPr>
                <w:rFonts w:asciiTheme="minorHAnsi" w:hAnsiTheme="minorHAnsi" w:cstheme="minorHAnsi"/>
                <w:color w:val="auto"/>
                <w:sz w:val="22"/>
                <w:szCs w:val="22"/>
                <w:lang w:val="en-US"/>
              </w:rPr>
              <w:t>MoE</w:t>
            </w:r>
            <w:proofErr w:type="spellEnd"/>
            <w:r w:rsidRPr="00506992">
              <w:rPr>
                <w:rFonts w:asciiTheme="minorHAnsi" w:hAnsiTheme="minorHAnsi" w:cstheme="minorHAnsi"/>
                <w:color w:val="auto"/>
                <w:sz w:val="22"/>
                <w:szCs w:val="22"/>
                <w:lang w:val="en-US"/>
              </w:rPr>
              <w:t>), Ministry of Health (MoH), Municipal Secretariats</w:t>
            </w:r>
          </w:p>
          <w:p w14:paraId="2825FA99" w14:textId="48B4884A" w:rsidR="0089063C" w:rsidRPr="00506992" w:rsidRDefault="0089063C" w:rsidP="00506992">
            <w:pPr>
              <w:pStyle w:val="Default"/>
              <w:numPr>
                <w:ilvl w:val="0"/>
                <w:numId w:val="2"/>
              </w:numPr>
              <w:spacing w:after="160"/>
              <w:jc w:val="both"/>
              <w:rPr>
                <w:rFonts w:asciiTheme="minorHAnsi" w:hAnsiTheme="minorHAnsi" w:cstheme="minorHAnsi"/>
                <w:color w:val="auto"/>
                <w:sz w:val="22"/>
                <w:szCs w:val="22"/>
                <w:lang w:val="en-US"/>
              </w:rPr>
            </w:pPr>
            <w:r w:rsidRPr="00506992">
              <w:rPr>
                <w:rFonts w:asciiTheme="minorHAnsi" w:hAnsiTheme="minorHAnsi" w:cstheme="minorHAnsi"/>
                <w:b/>
                <w:bCs/>
                <w:color w:val="auto"/>
                <w:sz w:val="22"/>
                <w:szCs w:val="22"/>
                <w:lang w:val="en-US"/>
              </w:rPr>
              <w:t>Health &amp; Education Professionals:</w:t>
            </w:r>
            <w:r w:rsidRPr="00506992">
              <w:rPr>
                <w:rFonts w:asciiTheme="minorHAnsi" w:hAnsiTheme="minorHAnsi" w:cstheme="minorHAnsi"/>
                <w:color w:val="auto"/>
                <w:sz w:val="22"/>
                <w:szCs w:val="22"/>
                <w:lang w:val="en-US"/>
              </w:rPr>
              <w:t xml:space="preserve"> Preschool teachers, health workers, nutrition officers, National Health Promotion staff</w:t>
            </w:r>
          </w:p>
          <w:p w14:paraId="71CB3C5B" w14:textId="77777777" w:rsidR="006D207F" w:rsidRDefault="0089063C" w:rsidP="006D207F">
            <w:pPr>
              <w:pStyle w:val="Default"/>
              <w:numPr>
                <w:ilvl w:val="0"/>
                <w:numId w:val="2"/>
              </w:numPr>
              <w:spacing w:after="160"/>
              <w:jc w:val="both"/>
              <w:rPr>
                <w:rFonts w:asciiTheme="minorHAnsi" w:hAnsiTheme="minorHAnsi" w:cstheme="minorHAnsi"/>
                <w:color w:val="auto"/>
                <w:sz w:val="22"/>
                <w:szCs w:val="22"/>
                <w:lang w:val="en-US"/>
              </w:rPr>
            </w:pPr>
            <w:r w:rsidRPr="00506992">
              <w:rPr>
                <w:rFonts w:asciiTheme="minorHAnsi" w:hAnsiTheme="minorHAnsi" w:cstheme="minorHAnsi"/>
                <w:b/>
                <w:bCs/>
                <w:color w:val="auto"/>
                <w:sz w:val="22"/>
                <w:szCs w:val="22"/>
                <w:lang w:val="en-US"/>
              </w:rPr>
              <w:t xml:space="preserve">Community &amp; Civil Society Organizations: </w:t>
            </w:r>
            <w:r w:rsidRPr="00506992">
              <w:rPr>
                <w:rFonts w:asciiTheme="minorHAnsi" w:hAnsiTheme="minorHAnsi" w:cstheme="minorHAnsi"/>
                <w:color w:val="auto"/>
                <w:sz w:val="22"/>
                <w:szCs w:val="22"/>
                <w:lang w:val="en-US"/>
              </w:rPr>
              <w:t>Mother Support Groups, Faith Leaders, Suco Leaders (</w:t>
            </w:r>
            <w:proofErr w:type="spellStart"/>
            <w:r w:rsidRPr="00506992">
              <w:rPr>
                <w:rFonts w:asciiTheme="minorHAnsi" w:hAnsiTheme="minorHAnsi" w:cstheme="minorHAnsi"/>
                <w:color w:val="auto"/>
                <w:sz w:val="22"/>
                <w:szCs w:val="22"/>
                <w:lang w:val="en-US"/>
              </w:rPr>
              <w:t>Chefe</w:t>
            </w:r>
            <w:proofErr w:type="spellEnd"/>
            <w:r w:rsidRPr="00506992">
              <w:rPr>
                <w:rFonts w:asciiTheme="minorHAnsi" w:hAnsiTheme="minorHAnsi" w:cstheme="minorHAnsi"/>
                <w:color w:val="auto"/>
                <w:sz w:val="22"/>
                <w:szCs w:val="22"/>
                <w:lang w:val="en-US"/>
              </w:rPr>
              <w:t xml:space="preserve"> </w:t>
            </w:r>
            <w:proofErr w:type="spellStart"/>
            <w:r w:rsidRPr="00506992">
              <w:rPr>
                <w:rFonts w:asciiTheme="minorHAnsi" w:hAnsiTheme="minorHAnsi" w:cstheme="minorHAnsi"/>
                <w:color w:val="auto"/>
                <w:sz w:val="22"/>
                <w:szCs w:val="22"/>
                <w:lang w:val="en-US"/>
              </w:rPr>
              <w:t>Sucos</w:t>
            </w:r>
            <w:proofErr w:type="spellEnd"/>
            <w:r w:rsidRPr="00506992">
              <w:rPr>
                <w:rFonts w:asciiTheme="minorHAnsi" w:hAnsiTheme="minorHAnsi" w:cstheme="minorHAnsi"/>
                <w:color w:val="auto"/>
                <w:sz w:val="22"/>
                <w:szCs w:val="22"/>
                <w:lang w:val="en-US"/>
              </w:rPr>
              <w:t xml:space="preserve">), World Vision Timor-Leste, </w:t>
            </w:r>
            <w:proofErr w:type="spellStart"/>
            <w:r w:rsidRPr="00506992">
              <w:rPr>
                <w:rFonts w:asciiTheme="minorHAnsi" w:hAnsiTheme="minorHAnsi" w:cstheme="minorHAnsi"/>
                <w:color w:val="auto"/>
                <w:sz w:val="22"/>
                <w:szCs w:val="22"/>
                <w:lang w:val="en-US"/>
              </w:rPr>
              <w:t>ChildFund</w:t>
            </w:r>
            <w:proofErr w:type="spellEnd"/>
            <w:r w:rsidRPr="00506992">
              <w:rPr>
                <w:rFonts w:asciiTheme="minorHAnsi" w:hAnsiTheme="minorHAnsi" w:cstheme="minorHAnsi"/>
                <w:color w:val="auto"/>
                <w:sz w:val="22"/>
                <w:szCs w:val="22"/>
                <w:lang w:val="en-US"/>
              </w:rPr>
              <w:t xml:space="preserve"> Timor-Leste</w:t>
            </w:r>
            <w:r w:rsidR="00F54BCA" w:rsidRPr="00506992">
              <w:rPr>
                <w:rFonts w:asciiTheme="minorHAnsi" w:hAnsiTheme="minorHAnsi" w:cstheme="minorHAnsi"/>
                <w:color w:val="auto"/>
                <w:sz w:val="22"/>
                <w:szCs w:val="22"/>
                <w:lang w:val="en-US"/>
              </w:rPr>
              <w:t>, Community volunteers</w:t>
            </w:r>
          </w:p>
          <w:p w14:paraId="11510792" w14:textId="5B79FC27" w:rsidR="004F694E" w:rsidRPr="006D207F" w:rsidRDefault="0089063C" w:rsidP="006D207F">
            <w:pPr>
              <w:pStyle w:val="Default"/>
              <w:numPr>
                <w:ilvl w:val="0"/>
                <w:numId w:val="2"/>
              </w:numPr>
              <w:spacing w:after="160"/>
              <w:jc w:val="both"/>
              <w:rPr>
                <w:rFonts w:asciiTheme="minorHAnsi" w:hAnsiTheme="minorHAnsi" w:cstheme="minorHAnsi"/>
                <w:color w:val="auto"/>
                <w:sz w:val="22"/>
                <w:szCs w:val="22"/>
                <w:lang w:val="en-US"/>
              </w:rPr>
            </w:pPr>
            <w:r w:rsidRPr="006D207F">
              <w:rPr>
                <w:rFonts w:asciiTheme="minorHAnsi" w:hAnsiTheme="minorHAnsi" w:cstheme="minorHAnsi"/>
                <w:b/>
                <w:bCs/>
                <w:color w:val="auto"/>
                <w:sz w:val="22"/>
                <w:szCs w:val="22"/>
                <w:lang w:val="en-US"/>
              </w:rPr>
              <w:t>Stunting Taskforce:</w:t>
            </w:r>
            <w:r w:rsidRPr="006D207F">
              <w:rPr>
                <w:rFonts w:asciiTheme="minorHAnsi" w:hAnsiTheme="minorHAnsi" w:cstheme="minorHAnsi"/>
                <w:color w:val="auto"/>
                <w:sz w:val="22"/>
                <w:szCs w:val="22"/>
                <w:lang w:val="en-US"/>
              </w:rPr>
              <w:t xml:space="preserve"> </w:t>
            </w:r>
            <w:proofErr w:type="spellStart"/>
            <w:r w:rsidRPr="006D207F">
              <w:rPr>
                <w:rFonts w:asciiTheme="minorHAnsi" w:hAnsiTheme="minorHAnsi" w:cstheme="minorHAnsi"/>
                <w:color w:val="auto"/>
                <w:sz w:val="22"/>
                <w:szCs w:val="22"/>
                <w:lang w:val="en-US"/>
              </w:rPr>
              <w:t>Unidade</w:t>
            </w:r>
            <w:proofErr w:type="spellEnd"/>
            <w:r w:rsidRPr="006D207F">
              <w:rPr>
                <w:rFonts w:asciiTheme="minorHAnsi" w:hAnsiTheme="minorHAnsi" w:cstheme="minorHAnsi"/>
                <w:color w:val="auto"/>
                <w:sz w:val="22"/>
                <w:szCs w:val="22"/>
                <w:lang w:val="en-US"/>
              </w:rPr>
              <w:t xml:space="preserve"> de </w:t>
            </w:r>
            <w:proofErr w:type="spellStart"/>
            <w:r w:rsidRPr="006D207F">
              <w:rPr>
                <w:rFonts w:asciiTheme="minorHAnsi" w:hAnsiTheme="minorHAnsi" w:cstheme="minorHAnsi"/>
                <w:color w:val="auto"/>
                <w:sz w:val="22"/>
                <w:szCs w:val="22"/>
                <w:lang w:val="en-US"/>
              </w:rPr>
              <w:t>Missão</w:t>
            </w:r>
            <w:proofErr w:type="spellEnd"/>
            <w:r w:rsidRPr="006D207F">
              <w:rPr>
                <w:rFonts w:asciiTheme="minorHAnsi" w:hAnsiTheme="minorHAnsi" w:cstheme="minorHAnsi"/>
                <w:color w:val="auto"/>
                <w:sz w:val="22"/>
                <w:szCs w:val="22"/>
                <w:lang w:val="en-US"/>
              </w:rPr>
              <w:t xml:space="preserve"> para </w:t>
            </w:r>
            <w:proofErr w:type="spellStart"/>
            <w:r w:rsidRPr="006D207F">
              <w:rPr>
                <w:rFonts w:asciiTheme="minorHAnsi" w:hAnsiTheme="minorHAnsi" w:cstheme="minorHAnsi"/>
                <w:color w:val="auto"/>
                <w:sz w:val="22"/>
                <w:szCs w:val="22"/>
                <w:lang w:val="en-US"/>
              </w:rPr>
              <w:t>Combate</w:t>
            </w:r>
            <w:proofErr w:type="spellEnd"/>
            <w:r w:rsidRPr="006D207F">
              <w:rPr>
                <w:rFonts w:asciiTheme="minorHAnsi" w:hAnsiTheme="minorHAnsi" w:cstheme="minorHAnsi"/>
                <w:color w:val="auto"/>
                <w:sz w:val="22"/>
                <w:szCs w:val="22"/>
                <w:lang w:val="en-US"/>
              </w:rPr>
              <w:t xml:space="preserve"> </w:t>
            </w:r>
            <w:proofErr w:type="spellStart"/>
            <w:r w:rsidRPr="006D207F">
              <w:rPr>
                <w:rFonts w:asciiTheme="minorHAnsi" w:hAnsiTheme="minorHAnsi" w:cstheme="minorHAnsi"/>
                <w:color w:val="auto"/>
                <w:sz w:val="22"/>
                <w:szCs w:val="22"/>
                <w:lang w:val="en-US"/>
              </w:rPr>
              <w:t>ao</w:t>
            </w:r>
            <w:proofErr w:type="spellEnd"/>
            <w:r w:rsidRPr="006D207F">
              <w:rPr>
                <w:rFonts w:asciiTheme="minorHAnsi" w:hAnsiTheme="minorHAnsi" w:cstheme="minorHAnsi"/>
                <w:color w:val="auto"/>
                <w:sz w:val="22"/>
                <w:szCs w:val="22"/>
                <w:lang w:val="en-US"/>
              </w:rPr>
              <w:t xml:space="preserve"> Stunting (UNMICS)</w:t>
            </w:r>
          </w:p>
        </w:tc>
      </w:tr>
      <w:tr w:rsidR="004F694E" w:rsidRPr="00506992" w14:paraId="1AC8F097" w14:textId="77777777" w:rsidTr="00CE29E9">
        <w:tc>
          <w:tcPr>
            <w:tcW w:w="21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A26368" w14:textId="77777777" w:rsidR="004F694E" w:rsidRPr="00506992" w:rsidRDefault="004F694E" w:rsidP="00506992">
            <w:pPr>
              <w:spacing w:line="240" w:lineRule="auto"/>
              <w:jc w:val="both"/>
              <w:rPr>
                <w:rFonts w:cstheme="minorHAnsi"/>
              </w:rPr>
            </w:pPr>
            <w:r w:rsidRPr="00506992">
              <w:rPr>
                <w:rFonts w:cstheme="minorHAnsi"/>
              </w:rPr>
              <w:t>Implementing partner</w:t>
            </w:r>
          </w:p>
        </w:tc>
        <w:tc>
          <w:tcPr>
            <w:tcW w:w="68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CC6844" w14:textId="1CC9B03F" w:rsidR="004F694E" w:rsidRPr="00506992" w:rsidRDefault="00741DFB" w:rsidP="00506992">
            <w:pPr>
              <w:spacing w:line="240" w:lineRule="auto"/>
              <w:jc w:val="both"/>
              <w:rPr>
                <w:rFonts w:cstheme="minorHAnsi"/>
              </w:rPr>
            </w:pPr>
            <w:r w:rsidRPr="00506992">
              <w:rPr>
                <w:rFonts w:cstheme="minorHAnsi"/>
              </w:rPr>
              <w:t>-</w:t>
            </w:r>
          </w:p>
        </w:tc>
      </w:tr>
    </w:tbl>
    <w:p w14:paraId="36D2C2E0" w14:textId="77777777" w:rsidR="00E104B6" w:rsidRDefault="00E104B6" w:rsidP="00506992">
      <w:pPr>
        <w:spacing w:after="0" w:line="240" w:lineRule="auto"/>
        <w:jc w:val="both"/>
        <w:rPr>
          <w:rFonts w:eastAsiaTheme="majorEastAsia" w:cstheme="minorHAnsi"/>
          <w:b/>
          <w:bCs/>
        </w:rPr>
      </w:pPr>
    </w:p>
    <w:p w14:paraId="3C368DDD" w14:textId="58C5C992" w:rsidR="006325AE" w:rsidRPr="00506992" w:rsidRDefault="006325AE" w:rsidP="00506992">
      <w:pPr>
        <w:spacing w:after="0" w:line="240" w:lineRule="auto"/>
        <w:jc w:val="both"/>
        <w:rPr>
          <w:rFonts w:eastAsiaTheme="majorEastAsia" w:cstheme="minorHAnsi"/>
          <w:b/>
          <w:bCs/>
        </w:rPr>
      </w:pPr>
      <w:r w:rsidRPr="00506992">
        <w:rPr>
          <w:rFonts w:eastAsiaTheme="majorEastAsia" w:cstheme="minorHAnsi"/>
          <w:b/>
          <w:bCs/>
        </w:rPr>
        <w:t xml:space="preserve">3. Scope </w:t>
      </w:r>
      <w:r w:rsidR="00EA2A09" w:rsidRPr="00506992">
        <w:rPr>
          <w:rFonts w:eastAsiaTheme="majorEastAsia" w:cstheme="minorHAnsi"/>
          <w:b/>
          <w:bCs/>
        </w:rPr>
        <w:t xml:space="preserve">and objective </w:t>
      </w:r>
      <w:r w:rsidRPr="00506992">
        <w:rPr>
          <w:rFonts w:eastAsiaTheme="majorEastAsia" w:cstheme="minorHAnsi"/>
          <w:b/>
          <w:bCs/>
        </w:rPr>
        <w:t>of Endline Evaluation</w:t>
      </w:r>
    </w:p>
    <w:p w14:paraId="51B2FB6F" w14:textId="2432B140" w:rsidR="00B72B86" w:rsidRPr="00506992" w:rsidRDefault="006325AE" w:rsidP="00506992">
      <w:pPr>
        <w:spacing w:line="240" w:lineRule="auto"/>
        <w:jc w:val="both"/>
        <w:rPr>
          <w:rFonts w:cstheme="minorHAnsi"/>
        </w:rPr>
      </w:pPr>
      <w:r w:rsidRPr="00506992">
        <w:rPr>
          <w:rFonts w:cstheme="minorHAnsi"/>
        </w:rPr>
        <w:t xml:space="preserve">The </w:t>
      </w:r>
      <w:r w:rsidR="00B72B86" w:rsidRPr="00506992">
        <w:rPr>
          <w:rFonts w:cstheme="minorHAnsi"/>
        </w:rPr>
        <w:t>E</w:t>
      </w:r>
      <w:r w:rsidRPr="00506992">
        <w:rPr>
          <w:rFonts w:cstheme="minorHAnsi"/>
        </w:rPr>
        <w:t xml:space="preserve">ndline evaluation will </w:t>
      </w:r>
      <w:r w:rsidR="00B72B86" w:rsidRPr="00506992">
        <w:rPr>
          <w:rFonts w:cstheme="minorHAnsi"/>
        </w:rPr>
        <w:t xml:space="preserve">assess the implementation and impact of the Parenting, Nutrition, and Hygiene Education for Parents in Timor-Leste (Phase II) over the past three years. The evaluation will analyze project activities, outputs, and outcomes as outlined in the log frame and Monitoring, </w:t>
      </w:r>
      <w:r w:rsidR="00B72B86" w:rsidRPr="00506992">
        <w:rPr>
          <w:rFonts w:cstheme="minorHAnsi"/>
        </w:rPr>
        <w:lastRenderedPageBreak/>
        <w:t>Evaluation, Research, and Learning (MERL) indicators while referencing data from the baseline survey conducted at the project's inception.</w:t>
      </w:r>
    </w:p>
    <w:p w14:paraId="08972280" w14:textId="77777777" w:rsidR="008E4CC9" w:rsidRPr="00506992" w:rsidRDefault="008E4CC9" w:rsidP="00506992">
      <w:pPr>
        <w:spacing w:line="240" w:lineRule="auto"/>
        <w:jc w:val="both"/>
        <w:rPr>
          <w:rFonts w:cstheme="minorHAnsi"/>
        </w:rPr>
      </w:pPr>
      <w:r w:rsidRPr="00506992">
        <w:rPr>
          <w:rFonts w:cstheme="minorHAnsi"/>
        </w:rPr>
        <w:t xml:space="preserve">The evaluation will apply established evaluation criteria (effectiveness, efficiency, sustainability, relevance, child rights, gender, and inclusion) and address key questions outlined in Section 5. Data collection will be conducted in </w:t>
      </w:r>
      <w:proofErr w:type="spellStart"/>
      <w:r w:rsidRPr="00506992">
        <w:rPr>
          <w:rFonts w:cstheme="minorHAnsi"/>
        </w:rPr>
        <w:t>Aileu</w:t>
      </w:r>
      <w:proofErr w:type="spellEnd"/>
      <w:r w:rsidRPr="00506992">
        <w:rPr>
          <w:rFonts w:cstheme="minorHAnsi"/>
        </w:rPr>
        <w:t xml:space="preserve"> and </w:t>
      </w:r>
      <w:proofErr w:type="spellStart"/>
      <w:r w:rsidRPr="00506992">
        <w:rPr>
          <w:rFonts w:cstheme="minorHAnsi"/>
        </w:rPr>
        <w:t>Ainaro</w:t>
      </w:r>
      <w:proofErr w:type="spellEnd"/>
      <w:r w:rsidRPr="00506992">
        <w:rPr>
          <w:rFonts w:cstheme="minorHAnsi"/>
        </w:rPr>
        <w:t xml:space="preserve"> municipalities, ensuring an appropriate sampling method suited to the project context.</w:t>
      </w:r>
    </w:p>
    <w:p w14:paraId="2012F99A" w14:textId="77777777" w:rsidR="00F16216" w:rsidRPr="00506992" w:rsidRDefault="00F16216" w:rsidP="00506992">
      <w:pPr>
        <w:spacing w:line="240" w:lineRule="auto"/>
        <w:jc w:val="both"/>
        <w:rPr>
          <w:rFonts w:cstheme="minorHAnsi"/>
        </w:rPr>
      </w:pPr>
      <w:r w:rsidRPr="00506992">
        <w:rPr>
          <w:rFonts w:cstheme="minorHAnsi"/>
        </w:rPr>
        <w:t>A consultant will be responsible for: Preparing the inception report and developing data collection tools, Collecting and analyzing data, Writing the evaluation report and revising it based on the feedback, setting annual and cumulative targets for project indicators based on baseline data and the project plan and summarizing key findings for stakeholder dissemination at national and local levels</w:t>
      </w:r>
    </w:p>
    <w:p w14:paraId="2C82E45A" w14:textId="4A515177" w:rsidR="00B7108B" w:rsidRPr="00506992" w:rsidRDefault="000A3653" w:rsidP="0002670F">
      <w:pPr>
        <w:spacing w:after="0" w:line="240" w:lineRule="auto"/>
        <w:jc w:val="both"/>
        <w:rPr>
          <w:rFonts w:eastAsiaTheme="majorEastAsia" w:cstheme="minorHAnsi"/>
          <w:b/>
          <w:bCs/>
        </w:rPr>
      </w:pPr>
      <w:r w:rsidRPr="00506992">
        <w:rPr>
          <w:rFonts w:eastAsiaTheme="majorEastAsia" w:cstheme="minorHAnsi"/>
          <w:b/>
          <w:bCs/>
        </w:rPr>
        <w:t xml:space="preserve">3.1. </w:t>
      </w:r>
      <w:r w:rsidR="00B7108B" w:rsidRPr="00506992">
        <w:rPr>
          <w:rFonts w:eastAsiaTheme="majorEastAsia" w:cstheme="minorHAnsi"/>
          <w:b/>
          <w:bCs/>
        </w:rPr>
        <w:t>Objective of End-Line Evaluation</w:t>
      </w:r>
    </w:p>
    <w:p w14:paraId="347F1C73" w14:textId="3443704A" w:rsidR="00B7108B" w:rsidRPr="00506992" w:rsidRDefault="00B7108B" w:rsidP="0002670F">
      <w:pPr>
        <w:spacing w:after="0" w:line="240" w:lineRule="auto"/>
        <w:jc w:val="both"/>
        <w:rPr>
          <w:rFonts w:cstheme="minorHAnsi"/>
        </w:rPr>
      </w:pPr>
      <w:r w:rsidRPr="00506992">
        <w:rPr>
          <w:rFonts w:cstheme="minorHAnsi"/>
        </w:rPr>
        <w:t xml:space="preserve">The specific objectives of the evaluation </w:t>
      </w:r>
      <w:r w:rsidR="008B6D51" w:rsidRPr="00506992">
        <w:rPr>
          <w:rFonts w:cstheme="minorHAnsi"/>
        </w:rPr>
        <w:t>are</w:t>
      </w:r>
      <w:r w:rsidR="000A3653" w:rsidRPr="00506992">
        <w:rPr>
          <w:rFonts w:cstheme="minorHAnsi"/>
        </w:rPr>
        <w:t xml:space="preserve"> to</w:t>
      </w:r>
      <w:r w:rsidR="0002670F">
        <w:rPr>
          <w:rFonts w:cstheme="minorHAnsi"/>
        </w:rPr>
        <w:t>:</w:t>
      </w:r>
    </w:p>
    <w:p w14:paraId="4A35D8B5" w14:textId="54BCA9FC" w:rsidR="000A3653" w:rsidRPr="00506992" w:rsidRDefault="000A3653" w:rsidP="00506992">
      <w:pPr>
        <w:pStyle w:val="ListParagraph"/>
        <w:numPr>
          <w:ilvl w:val="0"/>
          <w:numId w:val="14"/>
        </w:numPr>
        <w:spacing w:line="240" w:lineRule="auto"/>
        <w:jc w:val="both"/>
        <w:rPr>
          <w:rFonts w:cstheme="minorHAnsi"/>
        </w:rPr>
      </w:pPr>
      <w:r w:rsidRPr="00506992">
        <w:rPr>
          <w:rFonts w:cstheme="minorHAnsi"/>
        </w:rPr>
        <w:t>Assess the outcomes of the project, focusing on the knowledge, attitudes, and practices</w:t>
      </w:r>
      <w:r w:rsidR="000A4D2D" w:rsidRPr="00506992">
        <w:rPr>
          <w:rFonts w:cstheme="minorHAnsi"/>
        </w:rPr>
        <w:t xml:space="preserve"> (KAP)</w:t>
      </w:r>
      <w:r w:rsidRPr="00506992">
        <w:rPr>
          <w:rFonts w:cstheme="minorHAnsi"/>
        </w:rPr>
        <w:t xml:space="preserve"> of mothers, fathers, and other caregivers in improving key family practices essential for the survival, nutrition, </w:t>
      </w:r>
      <w:r w:rsidR="00E11E74" w:rsidRPr="00506992">
        <w:rPr>
          <w:rFonts w:cstheme="minorHAnsi"/>
        </w:rPr>
        <w:t xml:space="preserve">hygiene, </w:t>
      </w:r>
      <w:r w:rsidRPr="00506992">
        <w:rPr>
          <w:rFonts w:cstheme="minorHAnsi"/>
        </w:rPr>
        <w:t xml:space="preserve">and </w:t>
      </w:r>
      <w:r w:rsidR="00FA559A" w:rsidRPr="00506992">
        <w:rPr>
          <w:rFonts w:cstheme="minorHAnsi"/>
        </w:rPr>
        <w:t>early childhood development (ECD)</w:t>
      </w:r>
      <w:r w:rsidR="00B5150F" w:rsidRPr="00506992">
        <w:rPr>
          <w:rFonts w:cstheme="minorHAnsi"/>
        </w:rPr>
        <w:t xml:space="preserve">, and gender </w:t>
      </w:r>
      <w:r w:rsidR="00B106CF" w:rsidRPr="00506992">
        <w:rPr>
          <w:rFonts w:cstheme="minorHAnsi"/>
        </w:rPr>
        <w:t xml:space="preserve">equal caregiving </w:t>
      </w:r>
      <w:r w:rsidRPr="00506992">
        <w:rPr>
          <w:rFonts w:cstheme="minorHAnsi"/>
        </w:rPr>
        <w:t xml:space="preserve">of young girls and boys in </w:t>
      </w:r>
      <w:proofErr w:type="spellStart"/>
      <w:r w:rsidRPr="00506992">
        <w:rPr>
          <w:rFonts w:cstheme="minorHAnsi"/>
        </w:rPr>
        <w:t>Aileu</w:t>
      </w:r>
      <w:proofErr w:type="spellEnd"/>
      <w:r w:rsidRPr="00506992">
        <w:rPr>
          <w:rFonts w:cstheme="minorHAnsi"/>
        </w:rPr>
        <w:t xml:space="preserve"> and </w:t>
      </w:r>
      <w:proofErr w:type="spellStart"/>
      <w:r w:rsidRPr="00506992">
        <w:rPr>
          <w:rFonts w:cstheme="minorHAnsi"/>
        </w:rPr>
        <w:t>Ainaro</w:t>
      </w:r>
      <w:proofErr w:type="spellEnd"/>
      <w:r w:rsidRPr="00506992">
        <w:rPr>
          <w:rFonts w:cstheme="minorHAnsi"/>
        </w:rPr>
        <w:t xml:space="preserve"> municipaliti</w:t>
      </w:r>
      <w:r w:rsidR="0003750E" w:rsidRPr="00506992">
        <w:rPr>
          <w:rFonts w:cstheme="minorHAnsi"/>
        </w:rPr>
        <w:t>es in Timor-Leste.</w:t>
      </w:r>
    </w:p>
    <w:p w14:paraId="0023E161" w14:textId="306B025A" w:rsidR="00E7656B" w:rsidRPr="00506992" w:rsidRDefault="00DB7DB3" w:rsidP="00506992">
      <w:pPr>
        <w:pStyle w:val="ListParagraph"/>
        <w:numPr>
          <w:ilvl w:val="0"/>
          <w:numId w:val="14"/>
        </w:numPr>
        <w:spacing w:line="240" w:lineRule="auto"/>
        <w:jc w:val="both"/>
        <w:rPr>
          <w:rFonts w:cstheme="minorHAnsi"/>
        </w:rPr>
      </w:pPr>
      <w:r w:rsidRPr="00506992">
        <w:rPr>
          <w:rFonts w:cstheme="minorHAnsi"/>
        </w:rPr>
        <w:t>Assess how well the project delivered expected outcomes, ensuring alignment with principles of child rights, gender equality, and inclusion</w:t>
      </w:r>
      <w:r w:rsidR="004E1DDF">
        <w:rPr>
          <w:rFonts w:cstheme="minorHAnsi"/>
        </w:rPr>
        <w:t>.</w:t>
      </w:r>
    </w:p>
    <w:p w14:paraId="5CBB550E" w14:textId="77777777" w:rsidR="00E7656B" w:rsidRPr="00506992" w:rsidRDefault="00DB7DB3" w:rsidP="00506992">
      <w:pPr>
        <w:pStyle w:val="ListParagraph"/>
        <w:numPr>
          <w:ilvl w:val="0"/>
          <w:numId w:val="14"/>
        </w:numPr>
        <w:spacing w:line="240" w:lineRule="auto"/>
        <w:jc w:val="both"/>
        <w:rPr>
          <w:rFonts w:cstheme="minorHAnsi"/>
        </w:rPr>
      </w:pPr>
      <w:r w:rsidRPr="00506992">
        <w:rPr>
          <w:rFonts w:cstheme="minorHAnsi"/>
        </w:rPr>
        <w:t>Identify successful strategies, challenges, constraints, and opportunities for future program improvements.</w:t>
      </w:r>
    </w:p>
    <w:p w14:paraId="021FE261" w14:textId="3CDF4733" w:rsidR="00DB7DB3" w:rsidRPr="00506992" w:rsidRDefault="00DB7DB3" w:rsidP="00506992">
      <w:pPr>
        <w:pStyle w:val="ListParagraph"/>
        <w:numPr>
          <w:ilvl w:val="0"/>
          <w:numId w:val="14"/>
        </w:numPr>
        <w:spacing w:line="240" w:lineRule="auto"/>
        <w:jc w:val="both"/>
        <w:rPr>
          <w:rFonts w:cstheme="minorHAnsi"/>
        </w:rPr>
      </w:pPr>
      <w:r w:rsidRPr="00506992">
        <w:rPr>
          <w:rFonts w:cstheme="minorHAnsi"/>
        </w:rPr>
        <w:t>Offer recommendations for scaling up and enhancing future project phases.</w:t>
      </w:r>
    </w:p>
    <w:p w14:paraId="561CB93C" w14:textId="50450807" w:rsidR="001448B6" w:rsidRPr="00506992" w:rsidRDefault="001448B6" w:rsidP="004E1DDF">
      <w:pPr>
        <w:spacing w:after="0" w:line="240" w:lineRule="auto"/>
        <w:jc w:val="both"/>
        <w:rPr>
          <w:rFonts w:cstheme="minorHAnsi"/>
          <w:b/>
          <w:bCs/>
        </w:rPr>
      </w:pPr>
      <w:r w:rsidRPr="00506992">
        <w:rPr>
          <w:rFonts w:cstheme="minorHAnsi"/>
          <w:b/>
          <w:bCs/>
        </w:rPr>
        <w:t>3.</w:t>
      </w:r>
      <w:r w:rsidR="00197A83" w:rsidRPr="00506992">
        <w:rPr>
          <w:rFonts w:cstheme="minorHAnsi"/>
          <w:b/>
          <w:bCs/>
        </w:rPr>
        <w:t xml:space="preserve">2. </w:t>
      </w:r>
      <w:r w:rsidRPr="00506992">
        <w:rPr>
          <w:rFonts w:cstheme="minorHAnsi"/>
          <w:b/>
          <w:bCs/>
        </w:rPr>
        <w:t>Purpose of the Endline Evaluation</w:t>
      </w:r>
    </w:p>
    <w:p w14:paraId="26FB248A" w14:textId="77777777" w:rsidR="001448B6" w:rsidRPr="00506992" w:rsidRDefault="001448B6" w:rsidP="004E1DDF">
      <w:pPr>
        <w:spacing w:after="0" w:line="240" w:lineRule="auto"/>
        <w:jc w:val="both"/>
        <w:rPr>
          <w:rFonts w:cstheme="minorHAnsi"/>
        </w:rPr>
      </w:pPr>
      <w:r w:rsidRPr="00506992">
        <w:rPr>
          <w:rFonts w:cstheme="minorHAnsi"/>
        </w:rPr>
        <w:t>The evaluation will generate evidence-based insights on the effectiveness, efficiency, sustainability, and relevance of the project. It will serve multiple purposes:</w:t>
      </w:r>
    </w:p>
    <w:p w14:paraId="0BB591A3" w14:textId="77777777" w:rsidR="001448B6" w:rsidRPr="00506992" w:rsidRDefault="001448B6" w:rsidP="00506992">
      <w:pPr>
        <w:pStyle w:val="ListParagraph"/>
        <w:numPr>
          <w:ilvl w:val="0"/>
          <w:numId w:val="25"/>
        </w:numPr>
        <w:spacing w:line="240" w:lineRule="auto"/>
        <w:jc w:val="both"/>
        <w:rPr>
          <w:rFonts w:cstheme="minorHAnsi"/>
        </w:rPr>
      </w:pPr>
      <w:r w:rsidRPr="00506992">
        <w:rPr>
          <w:rFonts w:cstheme="minorHAnsi"/>
        </w:rPr>
        <w:t>Accountability: Ensuring transparency and reporting to Australian NGO Cooperation Program (ANCP) as the donor and project beneficiaries.</w:t>
      </w:r>
    </w:p>
    <w:p w14:paraId="4FA0C2FA" w14:textId="77777777" w:rsidR="001448B6" w:rsidRPr="00506992" w:rsidRDefault="001448B6" w:rsidP="00506992">
      <w:pPr>
        <w:pStyle w:val="ListParagraph"/>
        <w:numPr>
          <w:ilvl w:val="0"/>
          <w:numId w:val="25"/>
        </w:numPr>
        <w:spacing w:line="240" w:lineRule="auto"/>
        <w:jc w:val="both"/>
        <w:rPr>
          <w:rFonts w:cstheme="minorHAnsi"/>
        </w:rPr>
      </w:pPr>
      <w:r w:rsidRPr="00506992">
        <w:rPr>
          <w:rFonts w:cstheme="minorHAnsi"/>
        </w:rPr>
        <w:t xml:space="preserve">Learning &amp; Adaptation: Providing key lessons for stakeholders to enhance program flexibility, responsiveness, and sustainability in </w:t>
      </w:r>
      <w:proofErr w:type="spellStart"/>
      <w:r w:rsidRPr="00506992">
        <w:rPr>
          <w:rFonts w:cstheme="minorHAnsi"/>
        </w:rPr>
        <w:t>Aileu</w:t>
      </w:r>
      <w:proofErr w:type="spellEnd"/>
      <w:r w:rsidRPr="00506992">
        <w:rPr>
          <w:rFonts w:cstheme="minorHAnsi"/>
        </w:rPr>
        <w:t xml:space="preserve"> and </w:t>
      </w:r>
      <w:proofErr w:type="spellStart"/>
      <w:r w:rsidRPr="00506992">
        <w:rPr>
          <w:rFonts w:cstheme="minorHAnsi"/>
        </w:rPr>
        <w:t>Ainaro</w:t>
      </w:r>
      <w:proofErr w:type="spellEnd"/>
      <w:r w:rsidRPr="00506992">
        <w:rPr>
          <w:rFonts w:cstheme="minorHAnsi"/>
        </w:rPr>
        <w:t xml:space="preserve"> municipalities.</w:t>
      </w:r>
    </w:p>
    <w:p w14:paraId="6564C377" w14:textId="77777777" w:rsidR="001448B6" w:rsidRPr="00506992" w:rsidRDefault="001448B6" w:rsidP="00506992">
      <w:pPr>
        <w:pStyle w:val="ListParagraph"/>
        <w:numPr>
          <w:ilvl w:val="0"/>
          <w:numId w:val="25"/>
        </w:numPr>
        <w:spacing w:line="240" w:lineRule="auto"/>
        <w:jc w:val="both"/>
        <w:rPr>
          <w:rFonts w:cstheme="minorHAnsi"/>
        </w:rPr>
      </w:pPr>
      <w:r w:rsidRPr="00506992">
        <w:rPr>
          <w:rFonts w:cstheme="minorHAnsi"/>
        </w:rPr>
        <w:t>Program Sustainability: Assessing whether the project’s interventions, partnerships, and community engagement strategies will have a lasting impact beyond the project lifecycle.</w:t>
      </w:r>
    </w:p>
    <w:p w14:paraId="65AB937B" w14:textId="77777777" w:rsidR="001448B6" w:rsidRPr="00506992" w:rsidRDefault="001448B6" w:rsidP="00506992">
      <w:pPr>
        <w:pStyle w:val="ListParagraph"/>
        <w:spacing w:line="240" w:lineRule="auto"/>
        <w:jc w:val="both"/>
        <w:rPr>
          <w:rFonts w:cstheme="minorHAnsi"/>
        </w:rPr>
      </w:pPr>
    </w:p>
    <w:p w14:paraId="71E40F4C" w14:textId="1725C408" w:rsidR="00EA2A09" w:rsidRPr="00506992" w:rsidRDefault="00C82366" w:rsidP="008E4C65">
      <w:pPr>
        <w:spacing w:after="0" w:line="240" w:lineRule="auto"/>
        <w:jc w:val="both"/>
        <w:rPr>
          <w:rFonts w:cstheme="minorHAnsi"/>
        </w:rPr>
      </w:pPr>
      <w:r w:rsidRPr="00506992">
        <w:rPr>
          <w:rFonts w:cstheme="minorHAnsi"/>
          <w:b/>
          <w:bCs/>
        </w:rPr>
        <w:t>3.3.</w:t>
      </w:r>
      <w:r w:rsidR="00275A90">
        <w:rPr>
          <w:rFonts w:cstheme="minorHAnsi"/>
          <w:b/>
          <w:bCs/>
        </w:rPr>
        <w:t xml:space="preserve"> </w:t>
      </w:r>
      <w:r w:rsidR="00EA2A09" w:rsidRPr="00506992">
        <w:rPr>
          <w:rFonts w:cstheme="minorHAnsi"/>
          <w:b/>
          <w:bCs/>
        </w:rPr>
        <w:t>Evaluation Criteria</w:t>
      </w:r>
    </w:p>
    <w:p w14:paraId="576C3ED6" w14:textId="77777777" w:rsidR="00443593" w:rsidRPr="00506992" w:rsidRDefault="00EA2A09" w:rsidP="008E4C65">
      <w:pPr>
        <w:spacing w:after="0" w:line="240" w:lineRule="auto"/>
        <w:jc w:val="both"/>
        <w:rPr>
          <w:rFonts w:cstheme="minorHAnsi"/>
        </w:rPr>
      </w:pPr>
      <w:r w:rsidRPr="00506992">
        <w:rPr>
          <w:rFonts w:cstheme="minorHAnsi"/>
        </w:rPr>
        <w:t>The end line Evaluation should address the following questions from Plan’s global Evaluation Policy:</w:t>
      </w:r>
    </w:p>
    <w:p w14:paraId="7A15ED7E" w14:textId="77777777" w:rsidR="00443593" w:rsidRPr="00506992" w:rsidRDefault="00EA2A09" w:rsidP="00506992">
      <w:pPr>
        <w:pStyle w:val="ListParagraph"/>
        <w:numPr>
          <w:ilvl w:val="0"/>
          <w:numId w:val="8"/>
        </w:numPr>
        <w:spacing w:line="240" w:lineRule="auto"/>
        <w:jc w:val="both"/>
        <w:rPr>
          <w:rFonts w:cstheme="minorHAnsi"/>
        </w:rPr>
      </w:pPr>
      <w:r w:rsidRPr="00506992">
        <w:rPr>
          <w:rFonts w:cstheme="minorHAnsi"/>
        </w:rPr>
        <w:t>How consistent is the Project with key aspects of Plan’s Learn, Lead, Decide and Thrive (LLDT) approach?</w:t>
      </w:r>
    </w:p>
    <w:p w14:paraId="4AB5C452" w14:textId="77777777" w:rsidR="00443593" w:rsidRPr="00506992" w:rsidRDefault="00EA2A09" w:rsidP="00506992">
      <w:pPr>
        <w:pStyle w:val="ListParagraph"/>
        <w:numPr>
          <w:ilvl w:val="0"/>
          <w:numId w:val="8"/>
        </w:numPr>
        <w:spacing w:line="240" w:lineRule="auto"/>
        <w:jc w:val="both"/>
        <w:rPr>
          <w:rFonts w:cstheme="minorHAnsi"/>
        </w:rPr>
      </w:pPr>
      <w:r w:rsidRPr="00506992">
        <w:rPr>
          <w:rFonts w:cstheme="minorHAnsi"/>
        </w:rPr>
        <w:t>How consistent is the Project with the local Plan strategy (CS/regional strategy)</w:t>
      </w:r>
    </w:p>
    <w:p w14:paraId="6179AC6B" w14:textId="77777777" w:rsidR="00443593" w:rsidRPr="00506992" w:rsidRDefault="00EA2A09" w:rsidP="00506992">
      <w:pPr>
        <w:pStyle w:val="ListParagraph"/>
        <w:numPr>
          <w:ilvl w:val="0"/>
          <w:numId w:val="8"/>
        </w:numPr>
        <w:spacing w:line="240" w:lineRule="auto"/>
        <w:jc w:val="both"/>
        <w:rPr>
          <w:rFonts w:cstheme="minorHAnsi"/>
        </w:rPr>
      </w:pPr>
      <w:r w:rsidRPr="00506992">
        <w:rPr>
          <w:rFonts w:cstheme="minorHAnsi"/>
        </w:rPr>
        <w:t>How well has the internal monitoring system contributed to the evaluation and to ongoing Project implementation?</w:t>
      </w:r>
    </w:p>
    <w:p w14:paraId="48E8056E" w14:textId="77777777" w:rsidR="00443593" w:rsidRPr="00506992" w:rsidRDefault="00EA2A09" w:rsidP="00506992">
      <w:pPr>
        <w:pStyle w:val="ListParagraph"/>
        <w:numPr>
          <w:ilvl w:val="0"/>
          <w:numId w:val="8"/>
        </w:numPr>
        <w:spacing w:line="240" w:lineRule="auto"/>
        <w:jc w:val="both"/>
        <w:rPr>
          <w:rFonts w:cstheme="minorHAnsi"/>
        </w:rPr>
      </w:pPr>
      <w:r w:rsidRPr="00506992">
        <w:rPr>
          <w:rFonts w:cstheme="minorHAnsi"/>
        </w:rPr>
        <w:t>How appropriate was the original project/Project design for achieving the results that were originally expected?</w:t>
      </w:r>
    </w:p>
    <w:p w14:paraId="459FD445" w14:textId="5AA6B7DA" w:rsidR="00EA2A09" w:rsidRPr="00506992" w:rsidRDefault="00EA2A09" w:rsidP="00506992">
      <w:pPr>
        <w:pStyle w:val="ListParagraph"/>
        <w:numPr>
          <w:ilvl w:val="0"/>
          <w:numId w:val="8"/>
        </w:numPr>
        <w:spacing w:line="240" w:lineRule="auto"/>
        <w:jc w:val="both"/>
        <w:rPr>
          <w:rFonts w:cstheme="minorHAnsi"/>
        </w:rPr>
      </w:pPr>
      <w:r w:rsidRPr="00506992">
        <w:rPr>
          <w:rFonts w:cstheme="minorHAnsi"/>
        </w:rPr>
        <w:t>Approximately how many people has the project/Project reached?</w:t>
      </w:r>
    </w:p>
    <w:p w14:paraId="4CB98DCB" w14:textId="77777777" w:rsidR="0021731D" w:rsidRDefault="00EA2A09" w:rsidP="0021731D">
      <w:pPr>
        <w:spacing w:after="0" w:line="240" w:lineRule="auto"/>
        <w:jc w:val="both"/>
        <w:rPr>
          <w:rFonts w:cstheme="minorHAnsi"/>
        </w:rPr>
      </w:pPr>
      <w:r w:rsidRPr="00506992">
        <w:rPr>
          <w:rFonts w:cstheme="minorHAnsi"/>
        </w:rPr>
        <w:t> Set the scope of the evaluation by outlining the key criteria to be assessed it include assessments of:</w:t>
      </w:r>
    </w:p>
    <w:p w14:paraId="5A8AFB2B" w14:textId="30415797" w:rsidR="00EC6248" w:rsidRPr="0021731D" w:rsidRDefault="00EA2A09" w:rsidP="0021731D">
      <w:pPr>
        <w:pStyle w:val="ListParagraph"/>
        <w:numPr>
          <w:ilvl w:val="0"/>
          <w:numId w:val="15"/>
        </w:numPr>
        <w:spacing w:after="0" w:line="240" w:lineRule="auto"/>
        <w:jc w:val="both"/>
        <w:rPr>
          <w:rFonts w:cstheme="minorHAnsi"/>
        </w:rPr>
      </w:pPr>
      <w:r w:rsidRPr="0021731D">
        <w:rPr>
          <w:rFonts w:cstheme="minorHAnsi"/>
        </w:rPr>
        <w:t>Effectiveness and Efficiency</w:t>
      </w:r>
    </w:p>
    <w:p w14:paraId="3ED8ECFA" w14:textId="77777777" w:rsidR="00EC6248" w:rsidRPr="00506992" w:rsidRDefault="00EA2A09" w:rsidP="0021731D">
      <w:pPr>
        <w:pStyle w:val="ListParagraph"/>
        <w:numPr>
          <w:ilvl w:val="0"/>
          <w:numId w:val="15"/>
        </w:numPr>
        <w:spacing w:after="0" w:line="240" w:lineRule="auto"/>
        <w:jc w:val="both"/>
        <w:rPr>
          <w:rFonts w:cstheme="minorHAnsi"/>
        </w:rPr>
      </w:pPr>
      <w:r w:rsidRPr="00506992">
        <w:rPr>
          <w:rFonts w:cstheme="minorHAnsi"/>
        </w:rPr>
        <w:t>Relevance</w:t>
      </w:r>
    </w:p>
    <w:p w14:paraId="7E9D6D93" w14:textId="77777777" w:rsidR="00EC6248" w:rsidRPr="00506992" w:rsidRDefault="00EA2A09" w:rsidP="00506992">
      <w:pPr>
        <w:pStyle w:val="ListParagraph"/>
        <w:numPr>
          <w:ilvl w:val="0"/>
          <w:numId w:val="15"/>
        </w:numPr>
        <w:spacing w:line="240" w:lineRule="auto"/>
        <w:jc w:val="both"/>
        <w:rPr>
          <w:rFonts w:cstheme="minorHAnsi"/>
        </w:rPr>
      </w:pPr>
      <w:r w:rsidRPr="00506992">
        <w:rPr>
          <w:rFonts w:cstheme="minorHAnsi"/>
        </w:rPr>
        <w:t>Impact</w:t>
      </w:r>
    </w:p>
    <w:p w14:paraId="62D15CDC" w14:textId="77777777" w:rsidR="00EC6248" w:rsidRPr="00506992" w:rsidRDefault="00EA2A09" w:rsidP="00506992">
      <w:pPr>
        <w:pStyle w:val="ListParagraph"/>
        <w:numPr>
          <w:ilvl w:val="0"/>
          <w:numId w:val="15"/>
        </w:numPr>
        <w:spacing w:line="240" w:lineRule="auto"/>
        <w:jc w:val="both"/>
        <w:rPr>
          <w:rFonts w:cstheme="minorHAnsi"/>
        </w:rPr>
      </w:pPr>
      <w:r w:rsidRPr="00506992">
        <w:rPr>
          <w:rFonts w:cstheme="minorHAnsi"/>
        </w:rPr>
        <w:t>Sustainability</w:t>
      </w:r>
    </w:p>
    <w:p w14:paraId="2B74F9ED" w14:textId="77777777" w:rsidR="00EC6248" w:rsidRPr="00506992" w:rsidRDefault="00EA2A09" w:rsidP="00506992">
      <w:pPr>
        <w:pStyle w:val="ListParagraph"/>
        <w:numPr>
          <w:ilvl w:val="0"/>
          <w:numId w:val="15"/>
        </w:numPr>
        <w:spacing w:line="240" w:lineRule="auto"/>
        <w:jc w:val="both"/>
        <w:rPr>
          <w:rFonts w:cstheme="minorHAnsi"/>
        </w:rPr>
      </w:pPr>
      <w:r w:rsidRPr="00506992">
        <w:rPr>
          <w:rFonts w:cstheme="minorHAnsi"/>
        </w:rPr>
        <w:t>Equality and Non-Discrimination</w:t>
      </w:r>
    </w:p>
    <w:p w14:paraId="30FB3655" w14:textId="565C3BF5" w:rsidR="00EA2A09" w:rsidRDefault="00EA2A09" w:rsidP="00506992">
      <w:pPr>
        <w:pStyle w:val="ListParagraph"/>
        <w:numPr>
          <w:ilvl w:val="0"/>
          <w:numId w:val="15"/>
        </w:numPr>
        <w:spacing w:line="240" w:lineRule="auto"/>
        <w:jc w:val="both"/>
        <w:rPr>
          <w:rFonts w:cstheme="minorHAnsi"/>
        </w:rPr>
      </w:pPr>
      <w:r w:rsidRPr="00506992">
        <w:rPr>
          <w:rFonts w:cstheme="minorHAnsi"/>
        </w:rPr>
        <w:t>Child rights, gender and inclusion</w:t>
      </w:r>
    </w:p>
    <w:p w14:paraId="0B915503" w14:textId="77777777" w:rsidR="00275A90" w:rsidRPr="00275A90" w:rsidRDefault="00275A90" w:rsidP="00275A90">
      <w:pPr>
        <w:spacing w:line="240" w:lineRule="auto"/>
        <w:jc w:val="both"/>
        <w:rPr>
          <w:rFonts w:cstheme="minorHAnsi"/>
        </w:rPr>
      </w:pPr>
    </w:p>
    <w:p w14:paraId="6D54A4F5" w14:textId="07B37A95" w:rsidR="00EA2A09" w:rsidRPr="00506992" w:rsidRDefault="00275A90" w:rsidP="0021731D">
      <w:pPr>
        <w:pStyle w:val="ListParagraph"/>
        <w:numPr>
          <w:ilvl w:val="1"/>
          <w:numId w:val="26"/>
        </w:numPr>
        <w:spacing w:after="0" w:line="240" w:lineRule="auto"/>
        <w:jc w:val="both"/>
        <w:rPr>
          <w:rFonts w:cstheme="minorHAnsi"/>
        </w:rPr>
      </w:pPr>
      <w:r>
        <w:rPr>
          <w:rFonts w:cstheme="minorHAnsi"/>
          <w:b/>
          <w:bCs/>
        </w:rPr>
        <w:lastRenderedPageBreak/>
        <w:t xml:space="preserve"> </w:t>
      </w:r>
      <w:r w:rsidR="00EA2A09" w:rsidRPr="00506992">
        <w:rPr>
          <w:rFonts w:cstheme="minorHAnsi"/>
          <w:b/>
          <w:bCs/>
        </w:rPr>
        <w:t>Evaluation Questions</w:t>
      </w:r>
    </w:p>
    <w:p w14:paraId="63492BCF" w14:textId="77777777" w:rsidR="00EA2A09" w:rsidRPr="00506992" w:rsidRDefault="00EA2A09" w:rsidP="0021731D">
      <w:pPr>
        <w:spacing w:after="0" w:line="240" w:lineRule="auto"/>
        <w:jc w:val="both"/>
        <w:rPr>
          <w:rFonts w:cstheme="minorHAnsi"/>
        </w:rPr>
      </w:pPr>
      <w:r w:rsidRPr="00506992">
        <w:rPr>
          <w:rFonts w:cstheme="minorHAnsi"/>
          <w:lang w:val="en-GB"/>
        </w:rPr>
        <w:t>In addition, the evaluation should focus on the following aspects:</w:t>
      </w:r>
    </w:p>
    <w:p w14:paraId="7FF1E6DF" w14:textId="5073D1B1" w:rsidR="00042A90" w:rsidRPr="00506992" w:rsidRDefault="00EA2A09" w:rsidP="00506992">
      <w:pPr>
        <w:spacing w:line="240" w:lineRule="auto"/>
        <w:jc w:val="both"/>
        <w:rPr>
          <w:rFonts w:cstheme="minorHAnsi"/>
          <w:b/>
          <w:bCs/>
        </w:rPr>
      </w:pPr>
      <w:r w:rsidRPr="00506992">
        <w:rPr>
          <w:rFonts w:cstheme="minorHAnsi"/>
          <w:b/>
          <w:bCs/>
        </w:rPr>
        <w:t>Efficiency</w:t>
      </w:r>
      <w:r w:rsidR="00640FFE">
        <w:rPr>
          <w:rFonts w:cstheme="minorHAnsi"/>
          <w:b/>
          <w:bCs/>
        </w:rPr>
        <w:t>:</w:t>
      </w:r>
    </w:p>
    <w:p w14:paraId="0F326A4D" w14:textId="5809DFCA" w:rsidR="00EA2A09" w:rsidRPr="00506992" w:rsidRDefault="00EA2A09" w:rsidP="00506992">
      <w:pPr>
        <w:pStyle w:val="ListParagraph"/>
        <w:numPr>
          <w:ilvl w:val="0"/>
          <w:numId w:val="27"/>
        </w:numPr>
        <w:spacing w:line="240" w:lineRule="auto"/>
        <w:jc w:val="both"/>
        <w:rPr>
          <w:rFonts w:cstheme="minorHAnsi"/>
        </w:rPr>
      </w:pPr>
      <w:r w:rsidRPr="00506992">
        <w:rPr>
          <w:rFonts w:cstheme="minorHAnsi"/>
        </w:rPr>
        <w:t>How efficiently has the Program been implemented and managed?</w:t>
      </w:r>
    </w:p>
    <w:p w14:paraId="1C24D6AE" w14:textId="77777777" w:rsidR="00EA2A09" w:rsidRPr="00506992" w:rsidRDefault="00EA2A09" w:rsidP="00506992">
      <w:pPr>
        <w:spacing w:line="240" w:lineRule="auto"/>
        <w:jc w:val="both"/>
        <w:rPr>
          <w:rFonts w:cstheme="minorHAnsi"/>
        </w:rPr>
      </w:pPr>
      <w:r w:rsidRPr="00506992">
        <w:rPr>
          <w:rFonts w:cstheme="minorHAnsi"/>
          <w:b/>
          <w:bCs/>
        </w:rPr>
        <w:t>Effectiveness:</w:t>
      </w:r>
    </w:p>
    <w:p w14:paraId="0A1A9DDA" w14:textId="77777777" w:rsidR="003014B7" w:rsidRPr="00506992" w:rsidRDefault="001438A4" w:rsidP="00506992">
      <w:pPr>
        <w:numPr>
          <w:ilvl w:val="0"/>
          <w:numId w:val="22"/>
        </w:numPr>
        <w:spacing w:line="240" w:lineRule="auto"/>
        <w:jc w:val="both"/>
        <w:rPr>
          <w:rFonts w:cstheme="minorHAnsi"/>
        </w:rPr>
      </w:pPr>
      <w:r w:rsidRPr="00506992">
        <w:rPr>
          <w:rFonts w:cstheme="minorHAnsi"/>
        </w:rPr>
        <w:t xml:space="preserve">How </w:t>
      </w:r>
      <w:r w:rsidR="00845344" w:rsidRPr="00506992">
        <w:rPr>
          <w:rFonts w:cstheme="minorHAnsi"/>
        </w:rPr>
        <w:t>effectiveness</w:t>
      </w:r>
      <w:r w:rsidRPr="00506992">
        <w:rPr>
          <w:rFonts w:cstheme="minorHAnsi"/>
        </w:rPr>
        <w:t xml:space="preserve"> has the project been implemented and managed?</w:t>
      </w:r>
    </w:p>
    <w:p w14:paraId="0DA1F889" w14:textId="1A0698A4" w:rsidR="00601714" w:rsidRPr="00506992" w:rsidRDefault="00EA2A09" w:rsidP="00506992">
      <w:pPr>
        <w:numPr>
          <w:ilvl w:val="0"/>
          <w:numId w:val="22"/>
        </w:numPr>
        <w:spacing w:line="240" w:lineRule="auto"/>
        <w:jc w:val="both"/>
        <w:rPr>
          <w:rFonts w:cstheme="minorHAnsi"/>
        </w:rPr>
      </w:pPr>
      <w:r w:rsidRPr="00506992">
        <w:rPr>
          <w:rFonts w:cstheme="minorHAnsi"/>
        </w:rPr>
        <w:t xml:space="preserve">How effective was the project </w:t>
      </w:r>
      <w:r w:rsidR="00F54F23" w:rsidRPr="00506992">
        <w:rPr>
          <w:rFonts w:cstheme="minorHAnsi"/>
        </w:rPr>
        <w:t>in achieving its intended objective and impact</w:t>
      </w:r>
      <w:r w:rsidRPr="00506992">
        <w:rPr>
          <w:rFonts w:cstheme="minorHAnsi"/>
        </w:rPr>
        <w:t>?</w:t>
      </w:r>
    </w:p>
    <w:p w14:paraId="63141898" w14:textId="77777777" w:rsidR="00601714" w:rsidRPr="00506992" w:rsidRDefault="00EA2A09" w:rsidP="00506992">
      <w:pPr>
        <w:numPr>
          <w:ilvl w:val="0"/>
          <w:numId w:val="22"/>
        </w:numPr>
        <w:spacing w:line="240" w:lineRule="auto"/>
        <w:jc w:val="both"/>
        <w:rPr>
          <w:rFonts w:cstheme="minorHAnsi"/>
        </w:rPr>
      </w:pPr>
      <w:r w:rsidRPr="00506992">
        <w:rPr>
          <w:rFonts w:cstheme="minorHAnsi"/>
        </w:rPr>
        <w:t xml:space="preserve">How effective was the project </w:t>
      </w:r>
      <w:r w:rsidR="006C23B9" w:rsidRPr="00506992">
        <w:rPr>
          <w:rFonts w:cstheme="minorHAnsi"/>
        </w:rPr>
        <w:t xml:space="preserve">benefit </w:t>
      </w:r>
      <w:r w:rsidR="00601714" w:rsidRPr="00506992">
        <w:rPr>
          <w:rFonts w:cstheme="minorHAnsi"/>
        </w:rPr>
        <w:t>diverse target group, including youth, women, and people with disabilities?</w:t>
      </w:r>
    </w:p>
    <w:p w14:paraId="212ED17E" w14:textId="052121A3" w:rsidR="00601714" w:rsidRPr="00506992" w:rsidRDefault="00601714" w:rsidP="00506992">
      <w:pPr>
        <w:numPr>
          <w:ilvl w:val="0"/>
          <w:numId w:val="22"/>
        </w:numPr>
        <w:spacing w:line="240" w:lineRule="auto"/>
        <w:jc w:val="both"/>
        <w:rPr>
          <w:rFonts w:cstheme="minorHAnsi"/>
        </w:rPr>
      </w:pPr>
      <w:r w:rsidRPr="00506992">
        <w:rPr>
          <w:rFonts w:cstheme="minorHAnsi"/>
        </w:rPr>
        <w:t>How effective were the monitoring and evaluation (M&amp;E) systems in tracking progress and supporting project adjustments?</w:t>
      </w:r>
    </w:p>
    <w:p w14:paraId="66F8AB77" w14:textId="06406592" w:rsidR="00EA2A09" w:rsidRPr="00506992" w:rsidRDefault="00EA2A09" w:rsidP="00506992">
      <w:pPr>
        <w:spacing w:line="240" w:lineRule="auto"/>
        <w:jc w:val="both"/>
        <w:rPr>
          <w:rFonts w:cstheme="minorHAnsi"/>
        </w:rPr>
      </w:pPr>
      <w:r w:rsidRPr="00506992">
        <w:rPr>
          <w:rFonts w:cstheme="minorHAnsi"/>
        </w:rPr>
        <w:t> </w:t>
      </w:r>
      <w:r w:rsidRPr="00506992">
        <w:rPr>
          <w:rFonts w:cstheme="minorHAnsi"/>
          <w:b/>
          <w:bCs/>
        </w:rPr>
        <w:t>Relevance</w:t>
      </w:r>
      <w:r w:rsidR="00640FFE">
        <w:rPr>
          <w:rFonts w:cstheme="minorHAnsi"/>
          <w:b/>
          <w:bCs/>
        </w:rPr>
        <w:t>:</w:t>
      </w:r>
    </w:p>
    <w:p w14:paraId="11064EAA" w14:textId="77777777" w:rsidR="003014B7" w:rsidRPr="00506992" w:rsidRDefault="00EA2A09" w:rsidP="00506992">
      <w:pPr>
        <w:pStyle w:val="ListParagraph"/>
        <w:numPr>
          <w:ilvl w:val="0"/>
          <w:numId w:val="16"/>
        </w:numPr>
        <w:spacing w:line="240" w:lineRule="auto"/>
        <w:jc w:val="both"/>
        <w:rPr>
          <w:rFonts w:cstheme="minorHAnsi"/>
        </w:rPr>
      </w:pPr>
      <w:r w:rsidRPr="00506992">
        <w:rPr>
          <w:rFonts w:cstheme="minorHAnsi"/>
        </w:rPr>
        <w:t xml:space="preserve">To what extent were the planned program results relevant to the </w:t>
      </w:r>
      <w:r w:rsidR="000D6BC7" w:rsidRPr="00506992">
        <w:rPr>
          <w:rFonts w:cstheme="minorHAnsi"/>
        </w:rPr>
        <w:t xml:space="preserve">local context </w:t>
      </w:r>
      <w:r w:rsidRPr="00506992">
        <w:rPr>
          <w:rFonts w:cstheme="minorHAnsi"/>
        </w:rPr>
        <w:t>and needs?</w:t>
      </w:r>
    </w:p>
    <w:p w14:paraId="239E931D" w14:textId="77777777" w:rsidR="003014B7" w:rsidRPr="00506992" w:rsidRDefault="00EA2A09" w:rsidP="00506992">
      <w:pPr>
        <w:pStyle w:val="ListParagraph"/>
        <w:numPr>
          <w:ilvl w:val="0"/>
          <w:numId w:val="16"/>
        </w:numPr>
        <w:spacing w:line="240" w:lineRule="auto"/>
        <w:jc w:val="both"/>
        <w:rPr>
          <w:rFonts w:cstheme="minorHAnsi"/>
        </w:rPr>
      </w:pPr>
      <w:r w:rsidRPr="00506992">
        <w:rPr>
          <w:rFonts w:cstheme="minorHAnsi"/>
        </w:rPr>
        <w:t xml:space="preserve">To what extent </w:t>
      </w:r>
      <w:r w:rsidR="008133D1" w:rsidRPr="00506992">
        <w:rPr>
          <w:rFonts w:cstheme="minorHAnsi"/>
        </w:rPr>
        <w:t xml:space="preserve">did the project </w:t>
      </w:r>
      <w:r w:rsidR="00617418" w:rsidRPr="00506992">
        <w:rPr>
          <w:rFonts w:cstheme="minorHAnsi"/>
        </w:rPr>
        <w:t xml:space="preserve">effectively address local needs and priorities? </w:t>
      </w:r>
    </w:p>
    <w:p w14:paraId="2EF92465" w14:textId="77777777" w:rsidR="003014B7" w:rsidRPr="00506992" w:rsidRDefault="00E35645" w:rsidP="00506992">
      <w:pPr>
        <w:pStyle w:val="ListParagraph"/>
        <w:numPr>
          <w:ilvl w:val="0"/>
          <w:numId w:val="16"/>
        </w:numPr>
        <w:spacing w:line="240" w:lineRule="auto"/>
        <w:jc w:val="both"/>
        <w:rPr>
          <w:rFonts w:cstheme="minorHAnsi"/>
        </w:rPr>
      </w:pPr>
      <w:r w:rsidRPr="00506992">
        <w:rPr>
          <w:rFonts w:cstheme="minorHAnsi"/>
        </w:rPr>
        <w:t>Did the project successfully promote gender-equal caregiving, household decision-making, and co-parenting?</w:t>
      </w:r>
    </w:p>
    <w:p w14:paraId="07473ED8" w14:textId="77777777" w:rsidR="003014B7" w:rsidRPr="00506992" w:rsidRDefault="00E35645" w:rsidP="00506992">
      <w:pPr>
        <w:pStyle w:val="ListParagraph"/>
        <w:numPr>
          <w:ilvl w:val="0"/>
          <w:numId w:val="16"/>
        </w:numPr>
        <w:spacing w:line="240" w:lineRule="auto"/>
        <w:jc w:val="both"/>
        <w:rPr>
          <w:rFonts w:cstheme="minorHAnsi"/>
        </w:rPr>
      </w:pPr>
      <w:r w:rsidRPr="00506992">
        <w:rPr>
          <w:rFonts w:cstheme="minorHAnsi"/>
        </w:rPr>
        <w:t>How engaged were community leaders, faith-based groups, and traditional leaders in promoting gender-sensitive ECD and child development interventions?</w:t>
      </w:r>
    </w:p>
    <w:p w14:paraId="5A618006" w14:textId="10CF99AD" w:rsidR="00E35645" w:rsidRPr="00506992" w:rsidRDefault="00E35645" w:rsidP="00506992">
      <w:pPr>
        <w:pStyle w:val="ListParagraph"/>
        <w:numPr>
          <w:ilvl w:val="0"/>
          <w:numId w:val="16"/>
        </w:numPr>
        <w:spacing w:line="240" w:lineRule="auto"/>
        <w:jc w:val="both"/>
        <w:rPr>
          <w:rFonts w:cstheme="minorHAnsi"/>
        </w:rPr>
      </w:pPr>
      <w:r w:rsidRPr="00506992">
        <w:rPr>
          <w:rFonts w:cstheme="minorHAnsi"/>
        </w:rPr>
        <w:t>Did government policymakers adopt gender-sensitive parenting and nutrition policies as a result of the project’s advocacy efforts?</w:t>
      </w:r>
    </w:p>
    <w:p w14:paraId="22229013" w14:textId="710750ED" w:rsidR="00EA2A09" w:rsidRPr="00506992" w:rsidRDefault="00EA2A09" w:rsidP="00506992">
      <w:pPr>
        <w:spacing w:line="240" w:lineRule="auto"/>
        <w:jc w:val="both"/>
        <w:rPr>
          <w:rFonts w:cstheme="minorHAnsi"/>
        </w:rPr>
      </w:pPr>
      <w:r w:rsidRPr="00506992">
        <w:rPr>
          <w:rFonts w:cstheme="minorHAnsi"/>
          <w:b/>
          <w:bCs/>
        </w:rPr>
        <w:t>Impact</w:t>
      </w:r>
      <w:r w:rsidR="00640FFE">
        <w:rPr>
          <w:rFonts w:cstheme="minorHAnsi"/>
          <w:b/>
          <w:bCs/>
        </w:rPr>
        <w:t>:</w:t>
      </w:r>
    </w:p>
    <w:p w14:paraId="1D12882D" w14:textId="77777777" w:rsidR="009A64F8" w:rsidRPr="00506992" w:rsidRDefault="00EA2A09" w:rsidP="00506992">
      <w:pPr>
        <w:pStyle w:val="ListParagraph"/>
        <w:numPr>
          <w:ilvl w:val="0"/>
          <w:numId w:val="17"/>
        </w:numPr>
        <w:spacing w:line="240" w:lineRule="auto"/>
        <w:jc w:val="both"/>
        <w:rPr>
          <w:rFonts w:cstheme="minorHAnsi"/>
        </w:rPr>
      </w:pPr>
      <w:r w:rsidRPr="00506992">
        <w:rPr>
          <w:rFonts w:cstheme="minorHAnsi"/>
        </w:rPr>
        <w:t>How effective has the program been in achieving its intended results?</w:t>
      </w:r>
    </w:p>
    <w:p w14:paraId="46F60FB9" w14:textId="77777777" w:rsidR="009A64F8" w:rsidRPr="00506992" w:rsidRDefault="00EA2A09" w:rsidP="00506992">
      <w:pPr>
        <w:pStyle w:val="ListParagraph"/>
        <w:numPr>
          <w:ilvl w:val="0"/>
          <w:numId w:val="17"/>
        </w:numPr>
        <w:spacing w:line="240" w:lineRule="auto"/>
        <w:jc w:val="both"/>
        <w:rPr>
          <w:rFonts w:cstheme="minorHAnsi"/>
        </w:rPr>
      </w:pPr>
      <w:r w:rsidRPr="00506992">
        <w:rPr>
          <w:rFonts w:cstheme="minorHAnsi"/>
        </w:rPr>
        <w:t xml:space="preserve">What </w:t>
      </w:r>
      <w:r w:rsidR="00415F0C" w:rsidRPr="00506992">
        <w:rPr>
          <w:rFonts w:cstheme="minorHAnsi"/>
        </w:rPr>
        <w:t xml:space="preserve">progress </w:t>
      </w:r>
      <w:r w:rsidRPr="00506992">
        <w:rPr>
          <w:rFonts w:cstheme="minorHAnsi"/>
        </w:rPr>
        <w:t xml:space="preserve">has been made towards achievement </w:t>
      </w:r>
      <w:r w:rsidR="0079213D" w:rsidRPr="00506992">
        <w:rPr>
          <w:rFonts w:cstheme="minorHAnsi"/>
        </w:rPr>
        <w:t xml:space="preserve">intended project outcomes? </w:t>
      </w:r>
    </w:p>
    <w:p w14:paraId="15C6F6E7" w14:textId="399C1EFB" w:rsidR="009A64F8" w:rsidRPr="00506992" w:rsidRDefault="00FD1C66" w:rsidP="00506992">
      <w:pPr>
        <w:pStyle w:val="ListParagraph"/>
        <w:numPr>
          <w:ilvl w:val="0"/>
          <w:numId w:val="17"/>
        </w:numPr>
        <w:spacing w:line="240" w:lineRule="auto"/>
        <w:jc w:val="both"/>
        <w:rPr>
          <w:rFonts w:cstheme="minorHAnsi"/>
        </w:rPr>
      </w:pPr>
      <w:r w:rsidRPr="00506992">
        <w:rPr>
          <w:rFonts w:cstheme="minorHAnsi"/>
        </w:rPr>
        <w:t xml:space="preserve">Have any </w:t>
      </w:r>
      <w:r w:rsidR="00EB6F17" w:rsidRPr="00506992">
        <w:rPr>
          <w:rFonts w:cstheme="minorHAnsi"/>
        </w:rPr>
        <w:t>unanticipated outcomes</w:t>
      </w:r>
      <w:r w:rsidRPr="00506992">
        <w:rPr>
          <w:rFonts w:cstheme="minorHAnsi"/>
        </w:rPr>
        <w:t xml:space="preserve">, either </w:t>
      </w:r>
      <w:r w:rsidR="00EB6F17" w:rsidRPr="00506992">
        <w:rPr>
          <w:rFonts w:cstheme="minorHAnsi"/>
        </w:rPr>
        <w:t>positive or negative</w:t>
      </w:r>
      <w:r w:rsidR="00F56929" w:rsidRPr="00506992">
        <w:rPr>
          <w:rFonts w:cstheme="minorHAnsi"/>
        </w:rPr>
        <w:t xml:space="preserve"> </w:t>
      </w:r>
      <w:r w:rsidR="00EB6F17" w:rsidRPr="00506992">
        <w:rPr>
          <w:rFonts w:cstheme="minorHAnsi"/>
        </w:rPr>
        <w:t>emerged from the project?</w:t>
      </w:r>
    </w:p>
    <w:p w14:paraId="729DC7FB" w14:textId="3A854D4F" w:rsidR="009A64F8" w:rsidRPr="00506992" w:rsidRDefault="007015F3" w:rsidP="00506992">
      <w:pPr>
        <w:pStyle w:val="ListParagraph"/>
        <w:numPr>
          <w:ilvl w:val="0"/>
          <w:numId w:val="17"/>
        </w:numPr>
        <w:spacing w:line="240" w:lineRule="auto"/>
        <w:jc w:val="both"/>
        <w:rPr>
          <w:rFonts w:cstheme="minorHAnsi"/>
        </w:rPr>
      </w:pPr>
      <w:r w:rsidRPr="00506992">
        <w:rPr>
          <w:rFonts w:cstheme="minorHAnsi"/>
        </w:rPr>
        <w:t xml:space="preserve">What real, measurable changes have been observed </w:t>
      </w:r>
      <w:r w:rsidR="00F56929" w:rsidRPr="00506992">
        <w:rPr>
          <w:rFonts w:cstheme="minorHAnsi"/>
        </w:rPr>
        <w:t xml:space="preserve">among </w:t>
      </w:r>
      <w:r w:rsidRPr="00506992">
        <w:rPr>
          <w:rFonts w:cstheme="minorHAnsi"/>
        </w:rPr>
        <w:t>participating families and communities?</w:t>
      </w:r>
    </w:p>
    <w:p w14:paraId="48B12CB6" w14:textId="571748D2" w:rsidR="00261923" w:rsidRPr="00506992" w:rsidRDefault="00EA2A09" w:rsidP="00506992">
      <w:pPr>
        <w:pStyle w:val="ListParagraph"/>
        <w:numPr>
          <w:ilvl w:val="0"/>
          <w:numId w:val="17"/>
        </w:numPr>
        <w:spacing w:line="240" w:lineRule="auto"/>
        <w:jc w:val="both"/>
        <w:rPr>
          <w:rFonts w:cstheme="minorHAnsi"/>
        </w:rPr>
      </w:pPr>
      <w:r w:rsidRPr="00506992">
        <w:rPr>
          <w:rFonts w:cstheme="minorHAnsi"/>
        </w:rPr>
        <w:t>Are mechanism and M&amp;E tools in place to trac</w:t>
      </w:r>
      <w:r w:rsidR="00042A90" w:rsidRPr="00506992">
        <w:rPr>
          <w:rFonts w:cstheme="minorHAnsi"/>
        </w:rPr>
        <w:t>k</w:t>
      </w:r>
      <w:r w:rsidRPr="00506992">
        <w:rPr>
          <w:rFonts w:cstheme="minorHAnsi"/>
        </w:rPr>
        <w:t xml:space="preserve"> the project’s achievements</w:t>
      </w:r>
      <w:r w:rsidR="00F56929" w:rsidRPr="00506992">
        <w:rPr>
          <w:rFonts w:cstheme="minorHAnsi"/>
        </w:rPr>
        <w:t xml:space="preserve"> in </w:t>
      </w:r>
      <w:r w:rsidRPr="00506992">
        <w:rPr>
          <w:rFonts w:cstheme="minorHAnsi"/>
        </w:rPr>
        <w:t xml:space="preserve">both </w:t>
      </w:r>
      <w:r w:rsidR="00F56929" w:rsidRPr="00506992">
        <w:rPr>
          <w:rFonts w:cstheme="minorHAnsi"/>
        </w:rPr>
        <w:t xml:space="preserve">the </w:t>
      </w:r>
      <w:r w:rsidRPr="00506992">
        <w:rPr>
          <w:rFonts w:cstheme="minorHAnsi"/>
        </w:rPr>
        <w:t xml:space="preserve">short and long term, </w:t>
      </w:r>
      <w:r w:rsidR="00326B13" w:rsidRPr="00506992">
        <w:rPr>
          <w:rFonts w:cstheme="minorHAnsi"/>
        </w:rPr>
        <w:t xml:space="preserve">ensuring </w:t>
      </w:r>
      <w:r w:rsidRPr="00506992">
        <w:rPr>
          <w:rFonts w:cstheme="minorHAnsi"/>
        </w:rPr>
        <w:t xml:space="preserve">that expected </w:t>
      </w:r>
      <w:r w:rsidR="00326B13" w:rsidRPr="00506992">
        <w:rPr>
          <w:rFonts w:cstheme="minorHAnsi"/>
        </w:rPr>
        <w:t xml:space="preserve">outcomes and </w:t>
      </w:r>
      <w:r w:rsidRPr="00506992">
        <w:rPr>
          <w:rFonts w:cstheme="minorHAnsi"/>
        </w:rPr>
        <w:t xml:space="preserve">impact can be measured </w:t>
      </w:r>
      <w:r w:rsidR="00326B13" w:rsidRPr="00506992">
        <w:rPr>
          <w:rFonts w:cstheme="minorHAnsi"/>
        </w:rPr>
        <w:t xml:space="preserve">by the </w:t>
      </w:r>
      <w:r w:rsidR="00C36A86" w:rsidRPr="00506992">
        <w:rPr>
          <w:rFonts w:cstheme="minorHAnsi"/>
        </w:rPr>
        <w:t>p</w:t>
      </w:r>
      <w:r w:rsidRPr="00506992">
        <w:rPr>
          <w:rFonts w:cstheme="minorHAnsi"/>
        </w:rPr>
        <w:t>roject</w:t>
      </w:r>
      <w:r w:rsidR="00C36A86" w:rsidRPr="00506992">
        <w:rPr>
          <w:rFonts w:cstheme="minorHAnsi"/>
        </w:rPr>
        <w:t>’s end</w:t>
      </w:r>
      <w:r w:rsidRPr="00506992">
        <w:rPr>
          <w:rFonts w:cstheme="minorHAnsi"/>
        </w:rPr>
        <w:t xml:space="preserve">? </w:t>
      </w:r>
    </w:p>
    <w:p w14:paraId="7FA76B91" w14:textId="0A34D352" w:rsidR="00EA2A09" w:rsidRPr="00506992" w:rsidRDefault="00EA2A09" w:rsidP="00506992">
      <w:pPr>
        <w:spacing w:line="240" w:lineRule="auto"/>
        <w:jc w:val="both"/>
        <w:rPr>
          <w:rFonts w:cstheme="minorHAnsi"/>
        </w:rPr>
      </w:pPr>
      <w:r w:rsidRPr="00506992">
        <w:rPr>
          <w:rFonts w:cstheme="minorHAnsi"/>
          <w:b/>
          <w:bCs/>
        </w:rPr>
        <w:t>Sustainability</w:t>
      </w:r>
      <w:r w:rsidR="00640FFE">
        <w:rPr>
          <w:rFonts w:cstheme="minorHAnsi"/>
          <w:b/>
          <w:bCs/>
        </w:rPr>
        <w:t>:</w:t>
      </w:r>
    </w:p>
    <w:p w14:paraId="6409C668" w14:textId="77777777" w:rsidR="00042A90" w:rsidRPr="00506992" w:rsidRDefault="00EA2A09" w:rsidP="00506992">
      <w:pPr>
        <w:pStyle w:val="ListParagraph"/>
        <w:numPr>
          <w:ilvl w:val="0"/>
          <w:numId w:val="18"/>
        </w:numPr>
        <w:spacing w:line="240" w:lineRule="auto"/>
        <w:jc w:val="both"/>
        <w:rPr>
          <w:rFonts w:cstheme="minorHAnsi"/>
        </w:rPr>
      </w:pPr>
      <w:r w:rsidRPr="00506992">
        <w:rPr>
          <w:rFonts w:cstheme="minorHAnsi"/>
        </w:rPr>
        <w:t>How sustainable and enduring are the outcomes of the program likely to be?</w:t>
      </w:r>
    </w:p>
    <w:p w14:paraId="4E540A6D" w14:textId="0BBD4180" w:rsidR="000B378F" w:rsidRPr="00506992" w:rsidRDefault="00EA2A09" w:rsidP="00506992">
      <w:pPr>
        <w:pStyle w:val="ListParagraph"/>
        <w:numPr>
          <w:ilvl w:val="0"/>
          <w:numId w:val="18"/>
        </w:numPr>
        <w:spacing w:line="240" w:lineRule="auto"/>
        <w:jc w:val="both"/>
        <w:rPr>
          <w:rFonts w:cstheme="minorHAnsi"/>
        </w:rPr>
      </w:pPr>
      <w:r w:rsidRPr="00506992">
        <w:rPr>
          <w:rFonts w:cstheme="minorHAnsi"/>
        </w:rPr>
        <w:t xml:space="preserve">If there have been changes in practice </w:t>
      </w:r>
      <w:r w:rsidR="003A3E40" w:rsidRPr="00506992">
        <w:rPr>
          <w:rFonts w:cstheme="minorHAnsi"/>
        </w:rPr>
        <w:t xml:space="preserve">among </w:t>
      </w:r>
      <w:r w:rsidRPr="00506992">
        <w:rPr>
          <w:rFonts w:cstheme="minorHAnsi"/>
        </w:rPr>
        <w:t>young women</w:t>
      </w:r>
      <w:r w:rsidR="003A3E40" w:rsidRPr="00506992">
        <w:rPr>
          <w:rFonts w:cstheme="minorHAnsi"/>
        </w:rPr>
        <w:t xml:space="preserve">, </w:t>
      </w:r>
      <w:r w:rsidRPr="00506992">
        <w:rPr>
          <w:rFonts w:cstheme="minorHAnsi"/>
        </w:rPr>
        <w:t>young men, young people, women and men and people with disability</w:t>
      </w:r>
      <w:r w:rsidR="003A3E40" w:rsidRPr="00506992">
        <w:rPr>
          <w:rFonts w:cstheme="minorHAnsi"/>
        </w:rPr>
        <w:t>,</w:t>
      </w:r>
      <w:r w:rsidRPr="00506992">
        <w:rPr>
          <w:rFonts w:cstheme="minorHAnsi"/>
        </w:rPr>
        <w:t xml:space="preserve"> how sustainable are they likely to be?</w:t>
      </w:r>
    </w:p>
    <w:p w14:paraId="238C5677" w14:textId="5A912B43" w:rsidR="000B378F" w:rsidRPr="00506992" w:rsidRDefault="000313AF" w:rsidP="00506992">
      <w:pPr>
        <w:pStyle w:val="ListParagraph"/>
        <w:numPr>
          <w:ilvl w:val="0"/>
          <w:numId w:val="18"/>
        </w:numPr>
        <w:spacing w:line="240" w:lineRule="auto"/>
        <w:jc w:val="both"/>
        <w:rPr>
          <w:rFonts w:cstheme="minorHAnsi"/>
        </w:rPr>
      </w:pPr>
      <w:r w:rsidRPr="00506992">
        <w:rPr>
          <w:rFonts w:cstheme="minorHAnsi"/>
        </w:rPr>
        <w:t xml:space="preserve">To what extent are the </w:t>
      </w:r>
      <w:r w:rsidR="008922AF" w:rsidRPr="00506992">
        <w:rPr>
          <w:rFonts w:cstheme="minorHAnsi"/>
        </w:rPr>
        <w:t>behavioral changes adopted by parents, caregivers, and community member</w:t>
      </w:r>
      <w:r w:rsidR="00D55BC5" w:rsidRPr="00506992">
        <w:rPr>
          <w:rFonts w:cstheme="minorHAnsi"/>
        </w:rPr>
        <w:t>s sustainable over time</w:t>
      </w:r>
      <w:r w:rsidR="008922AF" w:rsidRPr="00506992">
        <w:rPr>
          <w:rFonts w:cstheme="minorHAnsi"/>
        </w:rPr>
        <w:t>?</w:t>
      </w:r>
    </w:p>
    <w:p w14:paraId="01DC57EE" w14:textId="558B4D2B" w:rsidR="00042A90" w:rsidRPr="00506992" w:rsidRDefault="008922AF" w:rsidP="00506992">
      <w:pPr>
        <w:pStyle w:val="ListParagraph"/>
        <w:numPr>
          <w:ilvl w:val="0"/>
          <w:numId w:val="18"/>
        </w:numPr>
        <w:spacing w:line="240" w:lineRule="auto"/>
        <w:jc w:val="both"/>
        <w:rPr>
          <w:rFonts w:cstheme="minorHAnsi"/>
        </w:rPr>
      </w:pPr>
      <w:r w:rsidRPr="00506992">
        <w:rPr>
          <w:rFonts w:cstheme="minorHAnsi"/>
        </w:rPr>
        <w:t xml:space="preserve">Has </w:t>
      </w:r>
      <w:r w:rsidR="00D60D5F" w:rsidRPr="00506992">
        <w:rPr>
          <w:rFonts w:cstheme="minorHAnsi"/>
        </w:rPr>
        <w:t>there</w:t>
      </w:r>
      <w:r w:rsidRPr="00506992">
        <w:rPr>
          <w:rFonts w:cstheme="minorHAnsi"/>
        </w:rPr>
        <w:t xml:space="preserve"> been </w:t>
      </w:r>
      <w:r w:rsidR="00C10D40" w:rsidRPr="00506992">
        <w:rPr>
          <w:rFonts w:cstheme="minorHAnsi"/>
        </w:rPr>
        <w:t xml:space="preserve">measurable </w:t>
      </w:r>
      <w:r w:rsidR="00D60D5F" w:rsidRPr="00506992">
        <w:rPr>
          <w:rFonts w:cstheme="minorHAnsi"/>
        </w:rPr>
        <w:t xml:space="preserve">skills growth </w:t>
      </w:r>
      <w:r w:rsidRPr="00506992">
        <w:rPr>
          <w:rFonts w:cstheme="minorHAnsi"/>
        </w:rPr>
        <w:t>or capacity</w:t>
      </w:r>
      <w:r w:rsidR="003342A4" w:rsidRPr="00506992">
        <w:rPr>
          <w:rFonts w:cstheme="minorHAnsi"/>
        </w:rPr>
        <w:t xml:space="preserve">-building </w:t>
      </w:r>
      <w:r w:rsidR="00D60D5F" w:rsidRPr="00506992">
        <w:rPr>
          <w:rFonts w:cstheme="minorHAnsi"/>
        </w:rPr>
        <w:t xml:space="preserve">among </w:t>
      </w:r>
      <w:r w:rsidR="003342A4" w:rsidRPr="00506992">
        <w:rPr>
          <w:rFonts w:cstheme="minorHAnsi"/>
        </w:rPr>
        <w:t xml:space="preserve">key groups (e.g. </w:t>
      </w:r>
      <w:r w:rsidR="00D60D5F" w:rsidRPr="00506992">
        <w:rPr>
          <w:rFonts w:cstheme="minorHAnsi"/>
        </w:rPr>
        <w:t>young people</w:t>
      </w:r>
      <w:r w:rsidR="003342A4" w:rsidRPr="00506992">
        <w:rPr>
          <w:rFonts w:cstheme="minorHAnsi"/>
        </w:rPr>
        <w:t xml:space="preserve">, </w:t>
      </w:r>
      <w:r w:rsidR="00D60D5F" w:rsidRPr="00506992">
        <w:rPr>
          <w:rFonts w:cstheme="minorHAnsi"/>
        </w:rPr>
        <w:t>women</w:t>
      </w:r>
      <w:r w:rsidR="00052A5F" w:rsidRPr="00506992">
        <w:rPr>
          <w:rFonts w:cstheme="minorHAnsi"/>
        </w:rPr>
        <w:t xml:space="preserve">, </w:t>
      </w:r>
      <w:r w:rsidR="00D60D5F" w:rsidRPr="00506992">
        <w:rPr>
          <w:rFonts w:cstheme="minorHAnsi"/>
        </w:rPr>
        <w:t>men</w:t>
      </w:r>
      <w:r w:rsidR="00052A5F" w:rsidRPr="00506992">
        <w:rPr>
          <w:rFonts w:cstheme="minorHAnsi"/>
        </w:rPr>
        <w:t xml:space="preserve">, and people with disabilities? </w:t>
      </w:r>
    </w:p>
    <w:p w14:paraId="68600490" w14:textId="6BC19FE2" w:rsidR="00DC26EC" w:rsidRPr="00506992" w:rsidRDefault="00D60D5F" w:rsidP="00506992">
      <w:pPr>
        <w:pStyle w:val="ListParagraph"/>
        <w:numPr>
          <w:ilvl w:val="0"/>
          <w:numId w:val="18"/>
        </w:numPr>
        <w:spacing w:line="240" w:lineRule="auto"/>
        <w:jc w:val="both"/>
        <w:rPr>
          <w:rFonts w:cstheme="minorHAnsi"/>
        </w:rPr>
      </w:pPr>
      <w:r w:rsidRPr="00506992">
        <w:rPr>
          <w:rFonts w:cstheme="minorHAnsi"/>
        </w:rPr>
        <w:t xml:space="preserve">What </w:t>
      </w:r>
      <w:r w:rsidR="00052A5F" w:rsidRPr="00506992">
        <w:rPr>
          <w:rFonts w:cstheme="minorHAnsi"/>
        </w:rPr>
        <w:t xml:space="preserve">key </w:t>
      </w:r>
      <w:r w:rsidRPr="00506992">
        <w:rPr>
          <w:rFonts w:cstheme="minorHAnsi"/>
        </w:rPr>
        <w:t xml:space="preserve">factors </w:t>
      </w:r>
      <w:r w:rsidR="00C10D40" w:rsidRPr="00506992">
        <w:rPr>
          <w:rFonts w:cstheme="minorHAnsi"/>
        </w:rPr>
        <w:t xml:space="preserve">have </w:t>
      </w:r>
      <w:r w:rsidRPr="00506992">
        <w:rPr>
          <w:rFonts w:cstheme="minorHAnsi"/>
        </w:rPr>
        <w:t xml:space="preserve">influenced </w:t>
      </w:r>
      <w:r w:rsidR="00DC26EC" w:rsidRPr="00506992">
        <w:rPr>
          <w:rFonts w:cstheme="minorHAnsi"/>
        </w:rPr>
        <w:t>sustainability</w:t>
      </w:r>
      <w:r w:rsidR="00C10D40" w:rsidRPr="00506992">
        <w:rPr>
          <w:rFonts w:cstheme="minorHAnsi"/>
        </w:rPr>
        <w:t>, and what challenges have posed</w:t>
      </w:r>
      <w:r w:rsidR="008D6575" w:rsidRPr="00506992">
        <w:rPr>
          <w:rFonts w:cstheme="minorHAnsi"/>
        </w:rPr>
        <w:t xml:space="preserve"> risk to it</w:t>
      </w:r>
      <w:r w:rsidR="00DC26EC" w:rsidRPr="00506992">
        <w:rPr>
          <w:rFonts w:cstheme="minorHAnsi"/>
        </w:rPr>
        <w:t xml:space="preserve">? </w:t>
      </w:r>
    </w:p>
    <w:p w14:paraId="7DA7E574" w14:textId="67CCC0B6" w:rsidR="00622FA3" w:rsidRPr="00506992" w:rsidRDefault="008D6575" w:rsidP="00506992">
      <w:pPr>
        <w:pStyle w:val="ListParagraph"/>
        <w:numPr>
          <w:ilvl w:val="0"/>
          <w:numId w:val="18"/>
        </w:numPr>
        <w:spacing w:line="240" w:lineRule="auto"/>
        <w:jc w:val="both"/>
        <w:rPr>
          <w:rFonts w:cstheme="minorHAnsi"/>
        </w:rPr>
      </w:pPr>
      <w:r w:rsidRPr="00506992">
        <w:rPr>
          <w:rFonts w:cstheme="minorHAnsi"/>
        </w:rPr>
        <w:t>W</w:t>
      </w:r>
      <w:r w:rsidR="00EA2A09" w:rsidRPr="00506992">
        <w:rPr>
          <w:rFonts w:cstheme="minorHAnsi"/>
        </w:rPr>
        <w:t xml:space="preserve">ould </w:t>
      </w:r>
      <w:r w:rsidR="001923BF" w:rsidRPr="00506992">
        <w:rPr>
          <w:rFonts w:cstheme="minorHAnsi"/>
        </w:rPr>
        <w:t xml:space="preserve">these change have occurred without </w:t>
      </w:r>
      <w:r w:rsidR="00EA2A09" w:rsidRPr="00506992">
        <w:rPr>
          <w:rFonts w:cstheme="minorHAnsi"/>
        </w:rPr>
        <w:t xml:space="preserve">the project? </w:t>
      </w:r>
      <w:r w:rsidR="001923BF" w:rsidRPr="00506992">
        <w:rPr>
          <w:rFonts w:cstheme="minorHAnsi"/>
        </w:rPr>
        <w:t>Were there other contributing factors</w:t>
      </w:r>
      <w:r w:rsidR="00622FA3" w:rsidRPr="00506992">
        <w:rPr>
          <w:rFonts w:cstheme="minorHAnsi"/>
        </w:rPr>
        <w:t xml:space="preserve"> (e.g., government program, other NGDOs)? </w:t>
      </w:r>
    </w:p>
    <w:p w14:paraId="15BCDD40" w14:textId="0DF79A08" w:rsidR="00D60D5F" w:rsidRPr="00506992" w:rsidRDefault="00D60D5F" w:rsidP="00506992">
      <w:pPr>
        <w:pStyle w:val="ListParagraph"/>
        <w:numPr>
          <w:ilvl w:val="0"/>
          <w:numId w:val="18"/>
        </w:numPr>
        <w:spacing w:line="240" w:lineRule="auto"/>
        <w:jc w:val="both"/>
        <w:rPr>
          <w:rFonts w:cstheme="minorHAnsi"/>
        </w:rPr>
      </w:pPr>
      <w:r w:rsidRPr="00506992">
        <w:rPr>
          <w:rFonts w:cstheme="minorHAnsi"/>
        </w:rPr>
        <w:t xml:space="preserve">What key </w:t>
      </w:r>
      <w:r w:rsidR="00622FA3" w:rsidRPr="00506992">
        <w:rPr>
          <w:rFonts w:cstheme="minorHAnsi"/>
        </w:rPr>
        <w:t>lesson</w:t>
      </w:r>
      <w:r w:rsidR="008D6575" w:rsidRPr="00506992">
        <w:rPr>
          <w:rFonts w:cstheme="minorHAnsi"/>
        </w:rPr>
        <w:t xml:space="preserve"> have been learned</w:t>
      </w:r>
      <w:r w:rsidR="00065DB5" w:rsidRPr="00506992">
        <w:rPr>
          <w:rFonts w:cstheme="minorHAnsi"/>
        </w:rPr>
        <w:t xml:space="preserve">, and what </w:t>
      </w:r>
      <w:r w:rsidRPr="00506992">
        <w:rPr>
          <w:rFonts w:cstheme="minorHAnsi"/>
        </w:rPr>
        <w:t xml:space="preserve">recommendations </w:t>
      </w:r>
      <w:r w:rsidR="00065DB5" w:rsidRPr="00506992">
        <w:rPr>
          <w:rFonts w:cstheme="minorHAnsi"/>
        </w:rPr>
        <w:t xml:space="preserve">can </w:t>
      </w:r>
      <w:r w:rsidRPr="00506992">
        <w:rPr>
          <w:rFonts w:cstheme="minorHAnsi"/>
        </w:rPr>
        <w:t>improve the sustainability of similar projects</w:t>
      </w:r>
      <w:r w:rsidR="00065DB5" w:rsidRPr="00506992">
        <w:rPr>
          <w:rFonts w:cstheme="minorHAnsi"/>
        </w:rPr>
        <w:t xml:space="preserve"> in the future</w:t>
      </w:r>
      <w:r w:rsidRPr="00506992">
        <w:rPr>
          <w:rFonts w:cstheme="minorHAnsi"/>
        </w:rPr>
        <w:t>?</w:t>
      </w:r>
    </w:p>
    <w:p w14:paraId="13B07418" w14:textId="279BA9A9" w:rsidR="00EA2A09" w:rsidRPr="00506992" w:rsidRDefault="00EA2A09" w:rsidP="00506992">
      <w:pPr>
        <w:spacing w:line="240" w:lineRule="auto"/>
        <w:jc w:val="both"/>
        <w:rPr>
          <w:rFonts w:cstheme="minorHAnsi"/>
        </w:rPr>
      </w:pPr>
      <w:bookmarkStart w:id="0" w:name="m_-7178555497134420734__Hlk158653770"/>
      <w:r w:rsidRPr="00506992">
        <w:rPr>
          <w:rFonts w:cstheme="minorHAnsi"/>
          <w:b/>
          <w:bCs/>
        </w:rPr>
        <w:t>Equality and Non-Discrimination</w:t>
      </w:r>
      <w:bookmarkEnd w:id="0"/>
      <w:r w:rsidR="00640FFE">
        <w:rPr>
          <w:rFonts w:cstheme="minorHAnsi"/>
          <w:b/>
          <w:bCs/>
        </w:rPr>
        <w:t>:</w:t>
      </w:r>
    </w:p>
    <w:p w14:paraId="6C10B038" w14:textId="4D8AD92A" w:rsidR="00042A90" w:rsidRPr="00506992" w:rsidRDefault="00EA2A09" w:rsidP="00506992">
      <w:pPr>
        <w:pStyle w:val="ListParagraph"/>
        <w:numPr>
          <w:ilvl w:val="0"/>
          <w:numId w:val="19"/>
        </w:numPr>
        <w:spacing w:line="240" w:lineRule="auto"/>
        <w:jc w:val="both"/>
        <w:rPr>
          <w:rFonts w:cstheme="minorHAnsi"/>
        </w:rPr>
      </w:pPr>
      <w:r w:rsidRPr="00506992">
        <w:rPr>
          <w:rFonts w:cstheme="minorHAnsi"/>
        </w:rPr>
        <w:t>How has the program promote</w:t>
      </w:r>
      <w:r w:rsidR="00EE60FC" w:rsidRPr="00506992">
        <w:rPr>
          <w:rFonts w:cstheme="minorHAnsi"/>
        </w:rPr>
        <w:t>d</w:t>
      </w:r>
      <w:r w:rsidRPr="00506992">
        <w:rPr>
          <w:rFonts w:cstheme="minorHAnsi"/>
        </w:rPr>
        <w:t xml:space="preserve"> equality and non-discrimination?</w:t>
      </w:r>
    </w:p>
    <w:p w14:paraId="0BCE02B7" w14:textId="77777777" w:rsidR="003014B7" w:rsidRPr="00506992" w:rsidRDefault="00EA2A09" w:rsidP="00506992">
      <w:pPr>
        <w:pStyle w:val="ListParagraph"/>
        <w:numPr>
          <w:ilvl w:val="0"/>
          <w:numId w:val="19"/>
        </w:numPr>
        <w:spacing w:line="240" w:lineRule="auto"/>
        <w:jc w:val="both"/>
        <w:rPr>
          <w:rFonts w:cstheme="minorHAnsi"/>
        </w:rPr>
      </w:pPr>
      <w:r w:rsidRPr="00506992">
        <w:rPr>
          <w:rFonts w:cstheme="minorHAnsi"/>
        </w:rPr>
        <w:t>Who benefi</w:t>
      </w:r>
      <w:r w:rsidR="0014511C" w:rsidRPr="00506992">
        <w:rPr>
          <w:rFonts w:cstheme="minorHAnsi"/>
        </w:rPr>
        <w:t xml:space="preserve">ted most </w:t>
      </w:r>
      <w:r w:rsidRPr="00506992">
        <w:rPr>
          <w:rFonts w:cstheme="minorHAnsi"/>
        </w:rPr>
        <w:t>from </w:t>
      </w:r>
      <w:r w:rsidR="00E67AF8" w:rsidRPr="00506992">
        <w:rPr>
          <w:rFonts w:cstheme="minorHAnsi"/>
        </w:rPr>
        <w:t>the project? Were any groups left out?</w:t>
      </w:r>
      <w:r w:rsidRPr="00506992">
        <w:rPr>
          <w:rFonts w:cstheme="minorHAnsi"/>
        </w:rPr>
        <w:t xml:space="preserve">  </w:t>
      </w:r>
    </w:p>
    <w:p w14:paraId="02D1C0CB" w14:textId="77777777" w:rsidR="003014B7" w:rsidRPr="00506992" w:rsidRDefault="00B41991" w:rsidP="00506992">
      <w:pPr>
        <w:pStyle w:val="ListParagraph"/>
        <w:numPr>
          <w:ilvl w:val="0"/>
          <w:numId w:val="19"/>
        </w:numPr>
        <w:spacing w:line="240" w:lineRule="auto"/>
        <w:jc w:val="both"/>
        <w:rPr>
          <w:rFonts w:cstheme="minorHAnsi"/>
        </w:rPr>
      </w:pPr>
      <w:r w:rsidRPr="00506992">
        <w:rPr>
          <w:rFonts w:cstheme="minorHAnsi"/>
        </w:rPr>
        <w:lastRenderedPageBreak/>
        <w:t>How did the project ensure the inclusion of marginalized groups, particularly young parents, PWD, LGBTQIA+ individuals, and vulnerable women?</w:t>
      </w:r>
    </w:p>
    <w:p w14:paraId="6B02E8A1" w14:textId="77777777" w:rsidR="003014B7" w:rsidRPr="00506992" w:rsidRDefault="00E962BE" w:rsidP="00506992">
      <w:pPr>
        <w:pStyle w:val="ListParagraph"/>
        <w:numPr>
          <w:ilvl w:val="0"/>
          <w:numId w:val="19"/>
        </w:numPr>
        <w:spacing w:line="240" w:lineRule="auto"/>
        <w:jc w:val="both"/>
        <w:rPr>
          <w:rFonts w:cstheme="minorHAnsi"/>
        </w:rPr>
      </w:pPr>
      <w:r w:rsidRPr="00506992">
        <w:rPr>
          <w:rFonts w:cstheme="minorHAnsi"/>
        </w:rPr>
        <w:t>What barriers to inclusion were identified, and how can they be addressed?</w:t>
      </w:r>
    </w:p>
    <w:p w14:paraId="46F827E6" w14:textId="77777777" w:rsidR="003014B7" w:rsidRPr="00506992" w:rsidRDefault="00073141" w:rsidP="00506992">
      <w:pPr>
        <w:pStyle w:val="ListParagraph"/>
        <w:numPr>
          <w:ilvl w:val="0"/>
          <w:numId w:val="19"/>
        </w:numPr>
        <w:spacing w:line="240" w:lineRule="auto"/>
        <w:jc w:val="both"/>
        <w:rPr>
          <w:rFonts w:cstheme="minorHAnsi"/>
        </w:rPr>
      </w:pPr>
      <w:r w:rsidRPr="00506992">
        <w:rPr>
          <w:rFonts w:cstheme="minorHAnsi"/>
        </w:rPr>
        <w:t xml:space="preserve">How has the project supported </w:t>
      </w:r>
      <w:r w:rsidR="001772AB" w:rsidRPr="00506992">
        <w:rPr>
          <w:rFonts w:cstheme="minorHAnsi"/>
        </w:rPr>
        <w:t xml:space="preserve">the empowerment of </w:t>
      </w:r>
      <w:r w:rsidRPr="00506992">
        <w:rPr>
          <w:rFonts w:cstheme="minorHAnsi"/>
        </w:rPr>
        <w:t>women and girls</w:t>
      </w:r>
      <w:r w:rsidR="00AA57ED" w:rsidRPr="00506992">
        <w:rPr>
          <w:rFonts w:cstheme="minorHAnsi"/>
        </w:rPr>
        <w:t xml:space="preserve">, </w:t>
      </w:r>
      <w:r w:rsidRPr="00506992">
        <w:rPr>
          <w:rFonts w:cstheme="minorHAnsi"/>
        </w:rPr>
        <w:t>particularly in accessing resources and decision-making spaces?</w:t>
      </w:r>
    </w:p>
    <w:p w14:paraId="3612FB5E" w14:textId="0A890E59" w:rsidR="00073141" w:rsidRPr="00506992" w:rsidRDefault="00073141" w:rsidP="00506992">
      <w:pPr>
        <w:pStyle w:val="ListParagraph"/>
        <w:numPr>
          <w:ilvl w:val="0"/>
          <w:numId w:val="19"/>
        </w:numPr>
        <w:spacing w:line="240" w:lineRule="auto"/>
        <w:jc w:val="both"/>
        <w:rPr>
          <w:rFonts w:cstheme="minorHAnsi"/>
        </w:rPr>
      </w:pPr>
      <w:r w:rsidRPr="00506992">
        <w:rPr>
          <w:rFonts w:cstheme="minorHAnsi"/>
        </w:rPr>
        <w:t xml:space="preserve">What </w:t>
      </w:r>
      <w:r w:rsidR="00295901" w:rsidRPr="00506992">
        <w:rPr>
          <w:rFonts w:cstheme="minorHAnsi"/>
        </w:rPr>
        <w:t xml:space="preserve">key </w:t>
      </w:r>
      <w:r w:rsidR="00BF3AC7" w:rsidRPr="00506992">
        <w:rPr>
          <w:rFonts w:cstheme="minorHAnsi"/>
        </w:rPr>
        <w:t xml:space="preserve">lesson </w:t>
      </w:r>
      <w:r w:rsidR="00295901" w:rsidRPr="00506992">
        <w:rPr>
          <w:rFonts w:cstheme="minorHAnsi"/>
        </w:rPr>
        <w:t xml:space="preserve">and </w:t>
      </w:r>
      <w:r w:rsidRPr="00506992">
        <w:rPr>
          <w:rFonts w:cstheme="minorHAnsi"/>
        </w:rPr>
        <w:t>recommendations can enhance the inclusiveness of future projects?</w:t>
      </w:r>
    </w:p>
    <w:p w14:paraId="6F2BFF4D" w14:textId="77777777" w:rsidR="00E14AF6" w:rsidRPr="00506992" w:rsidRDefault="00D60D5F" w:rsidP="00506992">
      <w:pPr>
        <w:spacing w:line="240" w:lineRule="auto"/>
        <w:jc w:val="both"/>
        <w:rPr>
          <w:rFonts w:cstheme="minorHAnsi"/>
          <w:b/>
          <w:bCs/>
        </w:rPr>
      </w:pPr>
      <w:r w:rsidRPr="00506992">
        <w:rPr>
          <w:rFonts w:cstheme="minorHAnsi"/>
          <w:b/>
          <w:bCs/>
        </w:rPr>
        <w:t>Child rights, gender and inclusion </w:t>
      </w:r>
    </w:p>
    <w:p w14:paraId="05EE2084" w14:textId="77777777" w:rsidR="00E14AF6" w:rsidRPr="00506992" w:rsidRDefault="00E14AF6" w:rsidP="00506992">
      <w:pPr>
        <w:spacing w:line="240" w:lineRule="auto"/>
        <w:jc w:val="both"/>
        <w:rPr>
          <w:rFonts w:cstheme="minorHAnsi"/>
        </w:rPr>
      </w:pPr>
      <w:r w:rsidRPr="00506992">
        <w:rPr>
          <w:rFonts w:cstheme="minorHAnsi"/>
        </w:rPr>
        <w:t>Plan International prioritizes child rights, gender equality, and inclusion across all its programs and evaluations. This evaluation will specifically assess how the Parenting, Nutrition, and Hygiene Education for Parents in Timor-Leste (Phase II) project applied gender-sensitive and inclusive approaches while striving to improve the rights of children and young people.</w:t>
      </w:r>
    </w:p>
    <w:p w14:paraId="1B621F07" w14:textId="77777777" w:rsidR="00E14AF6" w:rsidRPr="00506992" w:rsidRDefault="00E14AF6" w:rsidP="00506992">
      <w:pPr>
        <w:spacing w:line="240" w:lineRule="auto"/>
        <w:jc w:val="both"/>
        <w:rPr>
          <w:rFonts w:cstheme="minorHAnsi"/>
        </w:rPr>
      </w:pPr>
      <w:r w:rsidRPr="00506992">
        <w:rPr>
          <w:rFonts w:cstheme="minorHAnsi"/>
        </w:rPr>
        <w:t>The evaluation will explore the extent to which the project:</w:t>
      </w:r>
    </w:p>
    <w:p w14:paraId="6FA1F399" w14:textId="77777777" w:rsidR="00691ECB" w:rsidRPr="00506992" w:rsidRDefault="00E14AF6" w:rsidP="00506992">
      <w:pPr>
        <w:numPr>
          <w:ilvl w:val="0"/>
          <w:numId w:val="28"/>
        </w:numPr>
        <w:spacing w:line="240" w:lineRule="auto"/>
        <w:jc w:val="both"/>
        <w:rPr>
          <w:rFonts w:cstheme="minorHAnsi"/>
        </w:rPr>
      </w:pPr>
      <w:r w:rsidRPr="00506992">
        <w:rPr>
          <w:rFonts w:cstheme="minorHAnsi"/>
        </w:rPr>
        <w:t>Integrated child rights and gender-sensitive principles in its design and implementation.</w:t>
      </w:r>
    </w:p>
    <w:p w14:paraId="0E6226FF" w14:textId="1850D256" w:rsidR="00E14AF6" w:rsidRPr="00506992" w:rsidRDefault="00E14AF6" w:rsidP="00506992">
      <w:pPr>
        <w:numPr>
          <w:ilvl w:val="0"/>
          <w:numId w:val="28"/>
        </w:numPr>
        <w:spacing w:line="240" w:lineRule="auto"/>
        <w:jc w:val="both"/>
        <w:rPr>
          <w:rFonts w:cstheme="minorHAnsi"/>
        </w:rPr>
      </w:pPr>
      <w:r w:rsidRPr="00506992">
        <w:rPr>
          <w:rFonts w:cstheme="minorHAnsi"/>
        </w:rPr>
        <w:t>Addressed the unique needs of marginalized groups, including women, youth, people with disabilities (PWD), and excluded communities.</w:t>
      </w:r>
    </w:p>
    <w:p w14:paraId="667EBE7B" w14:textId="77777777" w:rsidR="00E14AF6" w:rsidRPr="00506992" w:rsidRDefault="00E14AF6" w:rsidP="00506992">
      <w:pPr>
        <w:numPr>
          <w:ilvl w:val="0"/>
          <w:numId w:val="28"/>
        </w:numPr>
        <w:spacing w:line="240" w:lineRule="auto"/>
        <w:jc w:val="both"/>
        <w:rPr>
          <w:rFonts w:cstheme="minorHAnsi"/>
        </w:rPr>
      </w:pPr>
      <w:r w:rsidRPr="00506992">
        <w:rPr>
          <w:rFonts w:cstheme="minorHAnsi"/>
        </w:rPr>
        <w:t>Promoted equal caregiving responsibilities among mothers, fathers, and caregivers.</w:t>
      </w:r>
    </w:p>
    <w:p w14:paraId="275E5737" w14:textId="77777777" w:rsidR="00E14AF6" w:rsidRPr="00506992" w:rsidRDefault="00E14AF6" w:rsidP="00506992">
      <w:pPr>
        <w:numPr>
          <w:ilvl w:val="0"/>
          <w:numId w:val="28"/>
        </w:numPr>
        <w:spacing w:line="240" w:lineRule="auto"/>
        <w:jc w:val="both"/>
        <w:rPr>
          <w:rFonts w:cstheme="minorHAnsi"/>
        </w:rPr>
      </w:pPr>
      <w:r w:rsidRPr="00506992">
        <w:rPr>
          <w:rFonts w:cstheme="minorHAnsi"/>
        </w:rPr>
        <w:t>Ensured non-discriminatory participation and benefits for all stakeholders.</w:t>
      </w:r>
    </w:p>
    <w:p w14:paraId="6944AD59" w14:textId="0F27AFE6" w:rsidR="00E14AF6" w:rsidRPr="00506992" w:rsidRDefault="00E14AF6" w:rsidP="00506992">
      <w:pPr>
        <w:spacing w:line="240" w:lineRule="auto"/>
        <w:jc w:val="both"/>
        <w:rPr>
          <w:rFonts w:cstheme="minorHAnsi"/>
        </w:rPr>
      </w:pPr>
      <w:r w:rsidRPr="00506992">
        <w:rPr>
          <w:rFonts w:cstheme="minorHAnsi"/>
        </w:rPr>
        <w:t>In alignment with Plan International’s Global Evaluation Policy, child rights, gender, and inclusion considerations will be mainstreamed into all evaluation questions (see Section 3.</w:t>
      </w:r>
      <w:r w:rsidR="00F923A3" w:rsidRPr="00506992">
        <w:rPr>
          <w:rFonts w:cstheme="minorHAnsi"/>
        </w:rPr>
        <w:t>4</w:t>
      </w:r>
      <w:r w:rsidRPr="00506992">
        <w:rPr>
          <w:rFonts w:cstheme="minorHAnsi"/>
        </w:rPr>
        <w:t>). This will allow for a holistic assessment of how effectively the project contributed to equitable outcomes for all beneficiaries.</w:t>
      </w:r>
    </w:p>
    <w:p w14:paraId="0DBA64CE" w14:textId="70A08F72" w:rsidR="00691ECB" w:rsidRPr="00506992" w:rsidRDefault="00D60D5F" w:rsidP="00506992">
      <w:pPr>
        <w:spacing w:line="240" w:lineRule="auto"/>
        <w:jc w:val="both"/>
        <w:rPr>
          <w:rFonts w:cstheme="minorHAnsi"/>
          <w:b/>
          <w:bCs/>
        </w:rPr>
      </w:pPr>
      <w:r w:rsidRPr="00506992">
        <w:rPr>
          <w:rFonts w:cstheme="minorHAnsi"/>
          <w:b/>
          <w:bCs/>
        </w:rPr>
        <w:t>                                             </w:t>
      </w:r>
    </w:p>
    <w:p w14:paraId="01A91216" w14:textId="5BE0A62A" w:rsidR="00D60D5F" w:rsidRPr="00506992" w:rsidRDefault="00D60D5F" w:rsidP="003335D4">
      <w:pPr>
        <w:pStyle w:val="ListParagraph"/>
        <w:numPr>
          <w:ilvl w:val="0"/>
          <w:numId w:val="26"/>
        </w:numPr>
        <w:spacing w:after="0" w:line="240" w:lineRule="auto"/>
        <w:ind w:left="284" w:hanging="284"/>
        <w:jc w:val="both"/>
        <w:rPr>
          <w:rFonts w:cstheme="minorHAnsi"/>
          <w:b/>
          <w:bCs/>
        </w:rPr>
      </w:pPr>
      <w:r w:rsidRPr="00506992">
        <w:rPr>
          <w:rFonts w:cstheme="minorHAnsi"/>
          <w:b/>
          <w:bCs/>
        </w:rPr>
        <w:t>Users of the Endline Evaluation</w:t>
      </w:r>
    </w:p>
    <w:p w14:paraId="0F380ACE" w14:textId="77777777" w:rsidR="00E7656B" w:rsidRPr="00506992" w:rsidRDefault="00E7656B" w:rsidP="003335D4">
      <w:pPr>
        <w:spacing w:after="0" w:line="240" w:lineRule="auto"/>
        <w:jc w:val="both"/>
        <w:rPr>
          <w:rFonts w:cstheme="minorHAnsi"/>
        </w:rPr>
      </w:pPr>
      <w:r w:rsidRPr="00506992">
        <w:rPr>
          <w:rFonts w:cstheme="minorHAnsi"/>
        </w:rPr>
        <w:t>The findings from this evaluation will serve multiple stakeholders, ensuring accountability, learning, and informed decision-making. The primary users include:</w:t>
      </w:r>
    </w:p>
    <w:p w14:paraId="74032938" w14:textId="77777777" w:rsidR="00E7656B" w:rsidRPr="00506992" w:rsidRDefault="00E7656B" w:rsidP="003335D4">
      <w:pPr>
        <w:numPr>
          <w:ilvl w:val="0"/>
          <w:numId w:val="29"/>
        </w:numPr>
        <w:spacing w:after="0" w:line="240" w:lineRule="auto"/>
        <w:jc w:val="both"/>
        <w:rPr>
          <w:rFonts w:cstheme="minorHAnsi"/>
        </w:rPr>
      </w:pPr>
      <w:r w:rsidRPr="00506992">
        <w:rPr>
          <w:rFonts w:cstheme="minorHAnsi"/>
        </w:rPr>
        <w:t>Plan International Staff and Offices: To guide future programming, policy advocacy, and resource allocation.</w:t>
      </w:r>
    </w:p>
    <w:p w14:paraId="385145E0" w14:textId="77777777" w:rsidR="00E7656B" w:rsidRPr="00506992" w:rsidRDefault="00E7656B" w:rsidP="003335D4">
      <w:pPr>
        <w:numPr>
          <w:ilvl w:val="0"/>
          <w:numId w:val="29"/>
        </w:numPr>
        <w:spacing w:after="0" w:line="240" w:lineRule="auto"/>
        <w:jc w:val="both"/>
        <w:rPr>
          <w:rFonts w:cstheme="minorHAnsi"/>
        </w:rPr>
      </w:pPr>
      <w:r w:rsidRPr="00506992">
        <w:rPr>
          <w:rFonts w:cstheme="minorHAnsi"/>
        </w:rPr>
        <w:t>Project Beneficiaries: To understand the impact of interventions and contribute to recommendations for improvement.</w:t>
      </w:r>
    </w:p>
    <w:p w14:paraId="20F27805" w14:textId="77777777" w:rsidR="00E7656B" w:rsidRPr="00506992" w:rsidRDefault="00E7656B" w:rsidP="003335D4">
      <w:pPr>
        <w:numPr>
          <w:ilvl w:val="0"/>
          <w:numId w:val="29"/>
        </w:numPr>
        <w:spacing w:after="0" w:line="240" w:lineRule="auto"/>
        <w:jc w:val="both"/>
        <w:rPr>
          <w:rFonts w:cstheme="minorHAnsi"/>
        </w:rPr>
      </w:pPr>
      <w:r w:rsidRPr="00506992">
        <w:rPr>
          <w:rFonts w:cstheme="minorHAnsi"/>
        </w:rPr>
        <w:t>Donors (Australian NGO Cooperation Program - ANCP): To assess project effectiveness, efficiency, and impact in achieving intended objectives.</w:t>
      </w:r>
    </w:p>
    <w:p w14:paraId="10F322E6" w14:textId="77777777" w:rsidR="00E7656B" w:rsidRPr="00506992" w:rsidRDefault="00E7656B" w:rsidP="003335D4">
      <w:pPr>
        <w:numPr>
          <w:ilvl w:val="0"/>
          <w:numId w:val="29"/>
        </w:numPr>
        <w:spacing w:after="0" w:line="240" w:lineRule="auto"/>
        <w:jc w:val="both"/>
        <w:rPr>
          <w:rFonts w:cstheme="minorHAnsi"/>
        </w:rPr>
      </w:pPr>
      <w:r w:rsidRPr="00506992">
        <w:rPr>
          <w:rFonts w:cstheme="minorHAnsi"/>
        </w:rPr>
        <w:t>Government and Policy Makers: To integrate evidence-based insights into relevant policies and national strategies.</w:t>
      </w:r>
    </w:p>
    <w:p w14:paraId="5A8E852E" w14:textId="77777777" w:rsidR="00E7656B" w:rsidRPr="00506992" w:rsidRDefault="00E7656B" w:rsidP="003335D4">
      <w:pPr>
        <w:numPr>
          <w:ilvl w:val="0"/>
          <w:numId w:val="29"/>
        </w:numPr>
        <w:spacing w:after="0" w:line="240" w:lineRule="auto"/>
        <w:jc w:val="both"/>
        <w:rPr>
          <w:rFonts w:cstheme="minorHAnsi"/>
        </w:rPr>
      </w:pPr>
      <w:r w:rsidRPr="00506992">
        <w:rPr>
          <w:rFonts w:cstheme="minorHAnsi"/>
        </w:rPr>
        <w:t>Civil Society Organizations (CSOs) and Community-Based Organizations (CBOs): To enhance collaborative efforts in nutrition, hygiene, and early childhood development.</w:t>
      </w:r>
    </w:p>
    <w:p w14:paraId="28981552" w14:textId="77777777" w:rsidR="00E7656B" w:rsidRPr="00506992" w:rsidRDefault="00E7656B" w:rsidP="003335D4">
      <w:pPr>
        <w:numPr>
          <w:ilvl w:val="0"/>
          <w:numId w:val="29"/>
        </w:numPr>
        <w:spacing w:after="0" w:line="240" w:lineRule="auto"/>
        <w:jc w:val="both"/>
        <w:rPr>
          <w:rFonts w:cstheme="minorHAnsi"/>
        </w:rPr>
      </w:pPr>
      <w:r w:rsidRPr="00506992">
        <w:rPr>
          <w:rFonts w:cstheme="minorHAnsi"/>
        </w:rPr>
        <w:t>Wider Audiences and Researchers: To contribute to the broader knowledge base on gender-sensitive parenting, nutrition, and child development initiatives.</w:t>
      </w:r>
    </w:p>
    <w:p w14:paraId="4F8B3865" w14:textId="010F80A9" w:rsidR="00A039A5" w:rsidRPr="00506992" w:rsidRDefault="00A039A5" w:rsidP="00506992">
      <w:pPr>
        <w:keepNext/>
        <w:keepLines/>
        <w:tabs>
          <w:tab w:val="left" w:pos="709"/>
        </w:tabs>
        <w:spacing w:after="0" w:line="240" w:lineRule="auto"/>
        <w:jc w:val="both"/>
        <w:outlineLvl w:val="2"/>
        <w:rPr>
          <w:rFonts w:eastAsia="Arial" w:cstheme="minorHAnsi"/>
          <w:color w:val="000000"/>
          <w:lang w:val="en-GB" w:eastAsia="en-GB"/>
        </w:rPr>
      </w:pPr>
    </w:p>
    <w:p w14:paraId="2AFF591A" w14:textId="565F2CAA" w:rsidR="00A039A5" w:rsidRPr="00506992" w:rsidRDefault="00A039A5" w:rsidP="00506992">
      <w:pPr>
        <w:pStyle w:val="ListParagraph"/>
        <w:keepNext/>
        <w:keepLines/>
        <w:numPr>
          <w:ilvl w:val="0"/>
          <w:numId w:val="26"/>
        </w:numPr>
        <w:tabs>
          <w:tab w:val="left" w:pos="284"/>
        </w:tabs>
        <w:spacing w:after="0" w:line="240" w:lineRule="auto"/>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t xml:space="preserve">Methods for Data Collection and Analysis </w:t>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p>
    <w:p w14:paraId="43EE78E4" w14:textId="77777777" w:rsidR="00513FAD" w:rsidRPr="00506992" w:rsidRDefault="00513FAD" w:rsidP="00506992">
      <w:pPr>
        <w:spacing w:line="240" w:lineRule="auto"/>
        <w:jc w:val="both"/>
        <w:rPr>
          <w:rStyle w:val="ui-provider"/>
          <w:rFonts w:cstheme="minorHAnsi"/>
        </w:rPr>
      </w:pPr>
      <w:r w:rsidRPr="00506992">
        <w:rPr>
          <w:rStyle w:val="ui-provider"/>
          <w:rFonts w:cstheme="minorHAnsi"/>
        </w:rPr>
        <w:t>This end-line Evaluation will apply a combined qualitative and quantitative approach through secondary and primary data collection. The methodology will be developed by the consultant, in consultation with the Plan project team, based on the objectives and questions that have been suggested and align with the project proposal (consider the situation analysis, impact, outcomes, and output) and log-frame.</w:t>
      </w:r>
    </w:p>
    <w:p w14:paraId="2EA09BC5" w14:textId="77777777" w:rsidR="00513FAD" w:rsidRPr="00506992" w:rsidRDefault="00513FAD" w:rsidP="00506992">
      <w:pPr>
        <w:spacing w:line="240" w:lineRule="auto"/>
        <w:jc w:val="both"/>
        <w:rPr>
          <w:rStyle w:val="ui-provider"/>
          <w:rFonts w:cstheme="minorHAnsi"/>
        </w:rPr>
      </w:pPr>
      <w:r w:rsidRPr="00506992">
        <w:rPr>
          <w:rStyle w:val="ui-provider"/>
          <w:rFonts w:cstheme="minorHAnsi"/>
        </w:rPr>
        <w:t xml:space="preserve">It is expected that the consultant will develop a detailed methodology for data collection, data management, and analysis in their proposal. This methodology should be in direct response to the Evaluation questions. </w:t>
      </w:r>
    </w:p>
    <w:p w14:paraId="62849F58" w14:textId="77777777" w:rsidR="00513FAD" w:rsidRPr="00506992" w:rsidRDefault="00513FAD" w:rsidP="00D657A3">
      <w:pPr>
        <w:spacing w:after="0" w:line="240" w:lineRule="auto"/>
        <w:jc w:val="both"/>
        <w:rPr>
          <w:rFonts w:cstheme="minorHAnsi"/>
        </w:rPr>
      </w:pPr>
      <w:r w:rsidRPr="00506992">
        <w:rPr>
          <w:rFonts w:cstheme="minorHAnsi"/>
        </w:rPr>
        <w:lastRenderedPageBreak/>
        <w:t xml:space="preserve">The consultant is expected to draft and present the methodologies and appropriate tools for the intended evaluation and consider the following guidance notes: </w:t>
      </w:r>
    </w:p>
    <w:p w14:paraId="7B9637E7" w14:textId="38820D31" w:rsidR="00200091" w:rsidRPr="00D657A3" w:rsidRDefault="00200091" w:rsidP="00D657A3">
      <w:pPr>
        <w:pStyle w:val="ListParagraph"/>
        <w:numPr>
          <w:ilvl w:val="0"/>
          <w:numId w:val="3"/>
        </w:numPr>
        <w:spacing w:after="0" w:line="240" w:lineRule="auto"/>
        <w:jc w:val="both"/>
        <w:rPr>
          <w:rFonts w:cstheme="minorHAnsi"/>
        </w:rPr>
      </w:pPr>
      <w:r w:rsidRPr="00D657A3">
        <w:rPr>
          <w:rFonts w:cstheme="minorHAnsi"/>
        </w:rPr>
        <w:t>Defines the data collection approach, tools, and analysis techniques.</w:t>
      </w:r>
    </w:p>
    <w:p w14:paraId="4CEBA3B0" w14:textId="77777777" w:rsidR="00200091" w:rsidRPr="00D657A3" w:rsidRDefault="00200091" w:rsidP="00D657A3">
      <w:pPr>
        <w:numPr>
          <w:ilvl w:val="0"/>
          <w:numId w:val="3"/>
        </w:numPr>
        <w:spacing w:after="0" w:line="240" w:lineRule="auto"/>
        <w:jc w:val="both"/>
        <w:rPr>
          <w:rFonts w:cstheme="minorHAnsi"/>
        </w:rPr>
      </w:pPr>
      <w:r w:rsidRPr="00D657A3">
        <w:rPr>
          <w:rFonts w:cstheme="minorHAnsi"/>
        </w:rPr>
        <w:t>Provides clear guidelines for data collection processes.</w:t>
      </w:r>
    </w:p>
    <w:p w14:paraId="06F3653E" w14:textId="21EB3913" w:rsidR="00200091" w:rsidRPr="00D657A3" w:rsidRDefault="00200091" w:rsidP="00D657A3">
      <w:pPr>
        <w:numPr>
          <w:ilvl w:val="0"/>
          <w:numId w:val="3"/>
        </w:numPr>
        <w:spacing w:after="0" w:line="240" w:lineRule="auto"/>
        <w:jc w:val="both"/>
        <w:rPr>
          <w:rFonts w:cstheme="minorHAnsi"/>
        </w:rPr>
      </w:pPr>
      <w:r w:rsidRPr="00D657A3">
        <w:rPr>
          <w:rFonts w:cstheme="minorHAnsi"/>
        </w:rPr>
        <w:t>Ensures both qualitative and quantitative data are captured and appropriately analyzed including relevant case study</w:t>
      </w:r>
      <w:r w:rsidR="006D6A4F" w:rsidRPr="00D657A3">
        <w:rPr>
          <w:rFonts w:cstheme="minorHAnsi"/>
        </w:rPr>
        <w:t>.</w:t>
      </w:r>
    </w:p>
    <w:p w14:paraId="427FA7E2" w14:textId="77777777" w:rsidR="00200091" w:rsidRPr="00D657A3" w:rsidRDefault="00200091" w:rsidP="00D657A3">
      <w:pPr>
        <w:numPr>
          <w:ilvl w:val="0"/>
          <w:numId w:val="3"/>
        </w:numPr>
        <w:spacing w:after="0" w:line="240" w:lineRule="auto"/>
        <w:jc w:val="both"/>
        <w:rPr>
          <w:rFonts w:cstheme="minorHAnsi"/>
        </w:rPr>
      </w:pPr>
      <w:r w:rsidRPr="00D657A3">
        <w:rPr>
          <w:rFonts w:cstheme="minorHAnsi"/>
        </w:rPr>
        <w:t>Uses the Washington Group Questions to assess disability inclusion.</w:t>
      </w:r>
    </w:p>
    <w:p w14:paraId="365850F5" w14:textId="77777777" w:rsidR="00200091" w:rsidRPr="00D657A3" w:rsidRDefault="00200091" w:rsidP="00D657A3">
      <w:pPr>
        <w:numPr>
          <w:ilvl w:val="0"/>
          <w:numId w:val="3"/>
        </w:numPr>
        <w:spacing w:after="0" w:line="240" w:lineRule="auto"/>
        <w:jc w:val="both"/>
        <w:rPr>
          <w:rFonts w:cstheme="minorHAnsi"/>
        </w:rPr>
      </w:pPr>
      <w:r w:rsidRPr="00D657A3">
        <w:rPr>
          <w:rFonts w:cstheme="minorHAnsi"/>
        </w:rPr>
        <w:t>Details sampling techniques and statistical analysis tools.</w:t>
      </w:r>
    </w:p>
    <w:p w14:paraId="31A908E0" w14:textId="77777777" w:rsidR="00D657A3" w:rsidRDefault="00200091" w:rsidP="00D657A3">
      <w:pPr>
        <w:numPr>
          <w:ilvl w:val="0"/>
          <w:numId w:val="3"/>
        </w:numPr>
        <w:spacing w:after="0" w:line="240" w:lineRule="auto"/>
        <w:jc w:val="both"/>
        <w:rPr>
          <w:rFonts w:cstheme="minorHAnsi"/>
        </w:rPr>
      </w:pPr>
      <w:r w:rsidRPr="00D657A3">
        <w:rPr>
          <w:rFonts w:cstheme="minorHAnsi"/>
        </w:rPr>
        <w:t>Maintains gender balance and considers marginalized groups in participant selection.</w:t>
      </w:r>
    </w:p>
    <w:p w14:paraId="7D89706F" w14:textId="0461A950" w:rsidR="00513FAD" w:rsidRPr="00D657A3" w:rsidRDefault="00513FAD" w:rsidP="00D657A3">
      <w:pPr>
        <w:numPr>
          <w:ilvl w:val="0"/>
          <w:numId w:val="3"/>
        </w:numPr>
        <w:spacing w:after="0" w:line="240" w:lineRule="auto"/>
        <w:jc w:val="both"/>
        <w:rPr>
          <w:rFonts w:cstheme="minorHAnsi"/>
        </w:rPr>
      </w:pPr>
      <w:r w:rsidRPr="00D657A3">
        <w:rPr>
          <w:rFonts w:cstheme="minorHAnsi"/>
          <w:color w:val="26282A"/>
        </w:rPr>
        <w:t xml:space="preserve">When deciding on the composition of participants, special attention will be paid to the principles of inclusion and non-discrimination. Gender balance and the involvement of excluded and marginalized groups from communities in which the plan works </w:t>
      </w:r>
      <w:r w:rsidR="00B7492B" w:rsidRPr="00D657A3">
        <w:rPr>
          <w:rFonts w:cstheme="minorHAnsi"/>
          <w:color w:val="26282A"/>
        </w:rPr>
        <w:t xml:space="preserve">must </w:t>
      </w:r>
      <w:r w:rsidRPr="00D657A3">
        <w:rPr>
          <w:rFonts w:cstheme="minorHAnsi"/>
          <w:color w:val="26282A"/>
        </w:rPr>
        <w:t>be ensured where possible.</w:t>
      </w:r>
    </w:p>
    <w:p w14:paraId="3949F24F" w14:textId="0B02698A" w:rsidR="00DF3143" w:rsidRPr="00506992" w:rsidRDefault="00DF3143" w:rsidP="00506992">
      <w:pPr>
        <w:spacing w:line="240" w:lineRule="auto"/>
        <w:jc w:val="both"/>
        <w:rPr>
          <w:rFonts w:cstheme="minorHAnsi"/>
          <w:color w:val="26282A"/>
        </w:rPr>
      </w:pPr>
      <w:r w:rsidRPr="00506992">
        <w:rPr>
          <w:rFonts w:cstheme="minorHAnsi"/>
          <w:color w:val="26282A"/>
        </w:rPr>
        <w:t xml:space="preserve">The methodology should ensure that all evaluation questions integrate </w:t>
      </w:r>
      <w:r w:rsidRPr="00506992">
        <w:rPr>
          <w:rFonts w:cstheme="minorHAnsi"/>
          <w:b/>
          <w:bCs/>
          <w:color w:val="26282A"/>
        </w:rPr>
        <w:t>child rights, gender, and inclusion perspectives</w:t>
      </w:r>
      <w:r w:rsidRPr="00506992">
        <w:rPr>
          <w:rFonts w:cstheme="minorHAnsi"/>
          <w:color w:val="26282A"/>
        </w:rPr>
        <w:t xml:space="preserve"> (as outlined in Section 3.</w:t>
      </w:r>
      <w:r w:rsidR="007F034D" w:rsidRPr="00506992">
        <w:rPr>
          <w:rFonts w:cstheme="minorHAnsi"/>
          <w:color w:val="26282A"/>
        </w:rPr>
        <w:t>4</w:t>
      </w:r>
      <w:r w:rsidRPr="00506992">
        <w:rPr>
          <w:rFonts w:cstheme="minorHAnsi"/>
          <w:color w:val="26282A"/>
        </w:rPr>
        <w:t>.</w:t>
      </w:r>
      <w:r w:rsidR="00E26F7B">
        <w:rPr>
          <w:rFonts w:cstheme="minorHAnsi"/>
          <w:color w:val="26282A"/>
        </w:rPr>
        <w:t>6</w:t>
      </w:r>
      <w:r w:rsidRPr="00506992">
        <w:rPr>
          <w:rFonts w:cstheme="minorHAnsi"/>
          <w:color w:val="26282A"/>
        </w:rPr>
        <w:t>).</w:t>
      </w:r>
    </w:p>
    <w:p w14:paraId="70857484" w14:textId="77777777" w:rsidR="00B7492B" w:rsidRPr="00506992" w:rsidRDefault="00B7492B" w:rsidP="00506992">
      <w:pPr>
        <w:pStyle w:val="ListParagraph"/>
        <w:spacing w:line="240" w:lineRule="auto"/>
        <w:jc w:val="both"/>
        <w:rPr>
          <w:rFonts w:cstheme="minorHAnsi"/>
          <w:color w:val="26282A"/>
        </w:rPr>
      </w:pPr>
    </w:p>
    <w:p w14:paraId="19F58EFD" w14:textId="2C25CC16" w:rsidR="00A039A5" w:rsidRPr="00506992" w:rsidRDefault="00A039A5" w:rsidP="00506992">
      <w:pPr>
        <w:pStyle w:val="ListParagraph"/>
        <w:keepNext/>
        <w:keepLines/>
        <w:numPr>
          <w:ilvl w:val="1"/>
          <w:numId w:val="17"/>
        </w:numPr>
        <w:tabs>
          <w:tab w:val="left" w:pos="426"/>
        </w:tabs>
        <w:spacing w:after="0" w:line="240" w:lineRule="auto"/>
        <w:ind w:hanging="720"/>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t xml:space="preserve">Sample </w:t>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p>
    <w:p w14:paraId="6412D5F2" w14:textId="77777777" w:rsidR="00513FAD" w:rsidRPr="00506992" w:rsidRDefault="00513FAD" w:rsidP="00506992">
      <w:pPr>
        <w:spacing w:line="240" w:lineRule="auto"/>
        <w:jc w:val="both"/>
        <w:rPr>
          <w:rFonts w:cstheme="minorHAnsi"/>
        </w:rPr>
      </w:pPr>
      <w:r w:rsidRPr="00506992">
        <w:rPr>
          <w:rFonts w:cstheme="minorHAnsi"/>
        </w:rPr>
        <w:t>The sample size of the endline study will be determined through discussions between Plan International and the consultant, with sampling methodologies that ensure the inclusivity and representativeness of all target groups including youth, women, people with disabilities, community radios, relevant CSOs, government and political parties. The consultant will consider using a random sample based on sample size from baseline study in selecting specific municipalities. Plan International will conduct thorough discussions with the consultant to finalize the sample size and the municipalities to be included.</w:t>
      </w:r>
    </w:p>
    <w:p w14:paraId="41A68127" w14:textId="77777777" w:rsidR="00513FAD" w:rsidRPr="00506992" w:rsidRDefault="00513FAD" w:rsidP="00506992">
      <w:pPr>
        <w:spacing w:line="240" w:lineRule="auto"/>
        <w:jc w:val="both"/>
        <w:rPr>
          <w:rFonts w:cstheme="minorHAnsi"/>
        </w:rPr>
      </w:pPr>
      <w:r w:rsidRPr="00506992">
        <w:rPr>
          <w:rFonts w:cstheme="minorHAnsi"/>
          <w:b/>
          <w:bCs/>
        </w:rPr>
        <w:t>Additional considerations:</w:t>
      </w:r>
    </w:p>
    <w:p w14:paraId="70DAF485" w14:textId="4D5182D2" w:rsidR="00513FAD" w:rsidRPr="00506992" w:rsidRDefault="00513FAD" w:rsidP="00506992">
      <w:pPr>
        <w:spacing w:line="240" w:lineRule="auto"/>
        <w:jc w:val="both"/>
        <w:rPr>
          <w:rFonts w:cstheme="minorHAnsi"/>
        </w:rPr>
      </w:pPr>
      <w:r w:rsidRPr="00506992">
        <w:rPr>
          <w:rFonts w:cstheme="minorHAnsi"/>
        </w:rPr>
        <w:t>It will include gender-disaggregated data (respondents will self-identify), which will be further disaggregated by project-relevant intersecting identity factors such as gender identity, age group, socioeconomic status, disability status, sexual orientation, religion, ethnicity, or other relevant social categories. To ensure anonymity and confidentiality, all personal data will be de-identified and securely stored, with strict adherence to data protection protocols. This approach guarantees that participants’ privacy is maintained, while still allowing for a nuanced understanding of how different identities intersect to influence the experiences and outcomes within the project</w:t>
      </w:r>
      <w:r w:rsidR="00A11498" w:rsidRPr="00506992">
        <w:rPr>
          <w:rFonts w:cstheme="minorHAnsi"/>
        </w:rPr>
        <w:t>.</w:t>
      </w:r>
    </w:p>
    <w:p w14:paraId="280B638B" w14:textId="77777777" w:rsidR="00513FAD" w:rsidRPr="00506992" w:rsidRDefault="00513FAD" w:rsidP="00506992">
      <w:pPr>
        <w:keepNext/>
        <w:keepLines/>
        <w:tabs>
          <w:tab w:val="left" w:pos="709"/>
        </w:tabs>
        <w:spacing w:after="0" w:line="240" w:lineRule="auto"/>
        <w:jc w:val="both"/>
        <w:outlineLvl w:val="2"/>
        <w:rPr>
          <w:rFonts w:eastAsia="Times New Roman" w:cstheme="minorHAnsi"/>
          <w:b/>
          <w:bCs/>
          <w:color w:val="000000"/>
          <w:lang w:val="en-GB" w:eastAsia="en-GB"/>
        </w:rPr>
      </w:pPr>
    </w:p>
    <w:p w14:paraId="720A92F2" w14:textId="79E51CA3" w:rsidR="00A039A5" w:rsidRPr="00506992" w:rsidRDefault="00A039A5" w:rsidP="00506992">
      <w:pPr>
        <w:pStyle w:val="ListParagraph"/>
        <w:keepNext/>
        <w:keepLines/>
        <w:numPr>
          <w:ilvl w:val="0"/>
          <w:numId w:val="17"/>
        </w:numPr>
        <w:spacing w:after="0" w:line="240" w:lineRule="auto"/>
        <w:ind w:left="284" w:hanging="284"/>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t xml:space="preserve">Ethics and Child Protection </w:t>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p>
    <w:p w14:paraId="36AB491A" w14:textId="77777777" w:rsidR="00513FAD" w:rsidRPr="00506992" w:rsidRDefault="00513FAD" w:rsidP="00506992">
      <w:pPr>
        <w:spacing w:line="240" w:lineRule="auto"/>
        <w:jc w:val="both"/>
        <w:rPr>
          <w:rFonts w:cstheme="minorHAnsi"/>
        </w:rPr>
      </w:pPr>
      <w:r w:rsidRPr="00506992">
        <w:rPr>
          <w:rFonts w:cstheme="minorHAnsi"/>
        </w:rPr>
        <w:t>Plan International is committed to ensuring that the rights of those participating in data collection or analysis are respected and protected by the Ethical Monitoring, Evaluation, Research, and Learning Framework and our Child and Youth Safeguarding Policy. All applicants should include details in their proposal on how they will ensure ethics and child protection in the data collection process and “do not harm”. Specifically, the consultant(s) shall explain how appropriate, safe, and non-discriminatory participation of all stakeholders will be ensured and how special attention will be paid to the needs of children and other vulnerable groups. The consultant(s) shall also explain how the confidentiality and anonymity of participants will be guaranteed during the process.</w:t>
      </w:r>
    </w:p>
    <w:p w14:paraId="115C6FB4" w14:textId="77777777" w:rsidR="00A039A5" w:rsidRPr="00506992" w:rsidRDefault="00A039A5" w:rsidP="00506992">
      <w:pPr>
        <w:spacing w:after="0" w:line="240" w:lineRule="auto"/>
        <w:jc w:val="both"/>
        <w:rPr>
          <w:rFonts w:eastAsia="Arial" w:cstheme="minorHAnsi"/>
          <w:i/>
          <w:color w:val="000000"/>
          <w:lang w:val="en-GB" w:eastAsia="en-GB"/>
        </w:rPr>
      </w:pPr>
      <w:r w:rsidRPr="00506992">
        <w:rPr>
          <w:rFonts w:eastAsia="Arial" w:cstheme="minorHAnsi"/>
          <w:i/>
          <w:color w:val="000000"/>
          <w:lang w:val="en-GB" w:eastAsia="en-GB"/>
        </w:rPr>
        <w:t xml:space="preserve">Plan International is committed to ensuring that the rights of those participating in data collection or analysis are respected and protected, in accordance with </w:t>
      </w:r>
      <w:r w:rsidRPr="00506992">
        <w:rPr>
          <w:rFonts w:eastAsia="Arial" w:cstheme="minorHAnsi"/>
          <w:i/>
          <w:color w:val="000000"/>
          <w:u w:val="single"/>
          <w:lang w:val="en-GB" w:eastAsia="en-GB"/>
        </w:rPr>
        <w:t>Ethical MERL Framework</w:t>
      </w:r>
      <w:r w:rsidRPr="00506992">
        <w:rPr>
          <w:rFonts w:eastAsia="Arial" w:cstheme="minorHAnsi"/>
          <w:i/>
          <w:color w:val="000000"/>
          <w:lang w:val="en-GB" w:eastAsia="en-GB"/>
        </w:rPr>
        <w:t xml:space="preserve"> and our </w:t>
      </w:r>
      <w:r w:rsidRPr="00506992">
        <w:rPr>
          <w:rFonts w:eastAsia="Arial" w:cstheme="minorHAnsi"/>
          <w:i/>
          <w:color w:val="000000"/>
          <w:u w:val="single"/>
          <w:lang w:val="en-GB" w:eastAsia="en-GB"/>
        </w:rPr>
        <w:t>Child and Youth Safeguarding Policy</w:t>
      </w:r>
      <w:r w:rsidRPr="00506992">
        <w:rPr>
          <w:rFonts w:eastAsia="Arial" w:cstheme="minorHAnsi"/>
          <w:i/>
          <w:color w:val="000000"/>
          <w:lang w:val="en-GB" w:eastAsia="en-GB"/>
        </w:rPr>
        <w:t xml:space="preserve">. All applicants should include details in their proposal on how they will ensure ethics and child protection in the data collection process. Specifically, the consultant(s) shall explain how appropriate, safe, non-discriminatory participation of all stakeholders will be ensured and how special attention will be paid to the needs of children and other vulnerable groups. The consultant(s) shall also explain how confidentiality and anonymity of participants will be guaranteed. </w:t>
      </w:r>
    </w:p>
    <w:p w14:paraId="2235F3F4" w14:textId="77777777" w:rsidR="00A039A5" w:rsidRPr="00506992" w:rsidRDefault="00A039A5" w:rsidP="00506992">
      <w:pPr>
        <w:spacing w:after="0" w:line="240" w:lineRule="auto"/>
        <w:jc w:val="both"/>
        <w:rPr>
          <w:rFonts w:eastAsia="Arial" w:cstheme="minorHAnsi"/>
          <w:color w:val="000000"/>
          <w:lang w:val="en-GB" w:eastAsia="en-GB"/>
        </w:rPr>
      </w:pPr>
    </w:p>
    <w:p w14:paraId="56A78817" w14:textId="77777777" w:rsidR="00513FAD" w:rsidRPr="00506992" w:rsidRDefault="00A039A5" w:rsidP="00E26F7B">
      <w:pPr>
        <w:keepNext/>
        <w:keepLines/>
        <w:numPr>
          <w:ilvl w:val="0"/>
          <w:numId w:val="17"/>
        </w:numPr>
        <w:spacing w:after="0" w:line="240" w:lineRule="auto"/>
        <w:ind w:left="284" w:hanging="284"/>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lastRenderedPageBreak/>
        <w:t>Key Deliverables</w:t>
      </w:r>
    </w:p>
    <w:p w14:paraId="1D720665" w14:textId="77777777" w:rsidR="00B937B4" w:rsidRPr="00506992" w:rsidRDefault="00513FAD" w:rsidP="00E26F7B">
      <w:pPr>
        <w:spacing w:after="0" w:line="240" w:lineRule="auto"/>
        <w:jc w:val="both"/>
        <w:rPr>
          <w:rFonts w:cstheme="minorHAnsi"/>
        </w:rPr>
      </w:pPr>
      <w:r w:rsidRPr="00506992">
        <w:rPr>
          <w:rFonts w:cstheme="minorHAnsi"/>
        </w:rPr>
        <w:t>The expected deliverables/output that needs to be considered by the consultancy are as below:</w:t>
      </w:r>
    </w:p>
    <w:p w14:paraId="67414D2D" w14:textId="77777777" w:rsidR="00B937B4" w:rsidRPr="00506992" w:rsidRDefault="00513FAD" w:rsidP="00E26F7B">
      <w:pPr>
        <w:pStyle w:val="ListParagraph"/>
        <w:numPr>
          <w:ilvl w:val="0"/>
          <w:numId w:val="9"/>
        </w:numPr>
        <w:spacing w:after="0" w:line="240" w:lineRule="auto"/>
        <w:jc w:val="both"/>
        <w:rPr>
          <w:rFonts w:cstheme="minorHAnsi"/>
        </w:rPr>
      </w:pPr>
      <w:r w:rsidRPr="00506992">
        <w:rPr>
          <w:rFonts w:cstheme="minorHAnsi"/>
        </w:rPr>
        <w:t>An inception report with detailed study methodology, sampling methodology, and target respondents, including an outline of tools and processes to be used for conducting the endline evaluation and a feasible work plan.</w:t>
      </w:r>
    </w:p>
    <w:p w14:paraId="0F7E532C" w14:textId="77777777" w:rsidR="00B937B4" w:rsidRPr="00506992" w:rsidRDefault="00513FAD" w:rsidP="00506992">
      <w:pPr>
        <w:pStyle w:val="ListParagraph"/>
        <w:numPr>
          <w:ilvl w:val="0"/>
          <w:numId w:val="9"/>
        </w:numPr>
        <w:spacing w:line="240" w:lineRule="auto"/>
        <w:jc w:val="both"/>
        <w:rPr>
          <w:rFonts w:cstheme="minorHAnsi"/>
        </w:rPr>
      </w:pPr>
      <w:r w:rsidRPr="00506992">
        <w:rPr>
          <w:rFonts w:cstheme="minorHAnsi"/>
        </w:rPr>
        <w:t>Data collection and analysis</w:t>
      </w:r>
      <w:r w:rsidR="00B937B4" w:rsidRPr="00506992">
        <w:rPr>
          <w:rFonts w:cstheme="minorHAnsi"/>
        </w:rPr>
        <w:t>.</w:t>
      </w:r>
    </w:p>
    <w:p w14:paraId="1BE453C4" w14:textId="77777777" w:rsidR="00B937B4" w:rsidRPr="00506992" w:rsidRDefault="00513FAD" w:rsidP="00506992">
      <w:pPr>
        <w:pStyle w:val="ListParagraph"/>
        <w:numPr>
          <w:ilvl w:val="0"/>
          <w:numId w:val="9"/>
        </w:numPr>
        <w:spacing w:line="240" w:lineRule="auto"/>
        <w:jc w:val="both"/>
        <w:rPr>
          <w:rFonts w:cstheme="minorHAnsi"/>
        </w:rPr>
      </w:pPr>
      <w:r w:rsidRPr="00506992">
        <w:rPr>
          <w:rFonts w:cstheme="minorHAnsi"/>
        </w:rPr>
        <w:t>Submission of clean datasets for both qualitative and quantitative data from interviews.</w:t>
      </w:r>
    </w:p>
    <w:p w14:paraId="508A6CF0" w14:textId="77777777" w:rsidR="00B937B4" w:rsidRPr="00506992" w:rsidRDefault="00513FAD" w:rsidP="00506992">
      <w:pPr>
        <w:pStyle w:val="ListParagraph"/>
        <w:numPr>
          <w:ilvl w:val="0"/>
          <w:numId w:val="9"/>
        </w:numPr>
        <w:spacing w:line="240" w:lineRule="auto"/>
        <w:jc w:val="both"/>
        <w:rPr>
          <w:rFonts w:cstheme="minorHAnsi"/>
        </w:rPr>
      </w:pPr>
      <w:r w:rsidRPr="00506992">
        <w:rPr>
          <w:rFonts w:cstheme="minorHAnsi"/>
        </w:rPr>
        <w:t>Draft endline report to be submitted to Plan International (no more than 40 pages), including an executive summary not exceeding 2 pages.</w:t>
      </w:r>
    </w:p>
    <w:p w14:paraId="6BD97EAD" w14:textId="11DD9A2D" w:rsidR="00B937B4" w:rsidRPr="00506992" w:rsidRDefault="00513FAD" w:rsidP="00506992">
      <w:pPr>
        <w:pStyle w:val="ListParagraph"/>
        <w:numPr>
          <w:ilvl w:val="0"/>
          <w:numId w:val="9"/>
        </w:numPr>
        <w:spacing w:line="240" w:lineRule="auto"/>
        <w:jc w:val="both"/>
        <w:rPr>
          <w:rFonts w:cstheme="minorHAnsi"/>
        </w:rPr>
      </w:pPr>
      <w:r w:rsidRPr="00506992">
        <w:rPr>
          <w:rFonts w:cstheme="minorHAnsi"/>
        </w:rPr>
        <w:t>A validation workshop focused on the final draft report</w:t>
      </w:r>
      <w:r w:rsidR="00B937B4" w:rsidRPr="00506992">
        <w:rPr>
          <w:rFonts w:cstheme="minorHAnsi"/>
        </w:rPr>
        <w:t>.</w:t>
      </w:r>
    </w:p>
    <w:p w14:paraId="0BA3CD7C" w14:textId="77777777" w:rsidR="00B937B4" w:rsidRPr="00506992" w:rsidRDefault="00513FAD" w:rsidP="00506992">
      <w:pPr>
        <w:pStyle w:val="ListParagraph"/>
        <w:numPr>
          <w:ilvl w:val="0"/>
          <w:numId w:val="9"/>
        </w:numPr>
        <w:spacing w:line="240" w:lineRule="auto"/>
        <w:jc w:val="both"/>
        <w:rPr>
          <w:rFonts w:cstheme="minorHAnsi"/>
        </w:rPr>
      </w:pPr>
      <w:r w:rsidRPr="00506992">
        <w:rPr>
          <w:rFonts w:cstheme="minorHAnsi"/>
        </w:rPr>
        <w:t>A final report (max 40 pages), including a cover sheet, executive summary, description of objective, methods, and limitations, a summary of data, findings, and conclusion plus appendices that include the TOR, data collection tools, results framework indicators with endline data and the proposed annual and cumulative target and direct and indirect beneficiary numbers.</w:t>
      </w:r>
    </w:p>
    <w:p w14:paraId="497CA924" w14:textId="77777777" w:rsidR="00B937B4" w:rsidRPr="00506992" w:rsidRDefault="00513FAD" w:rsidP="00506992">
      <w:pPr>
        <w:pStyle w:val="ListParagraph"/>
        <w:numPr>
          <w:ilvl w:val="0"/>
          <w:numId w:val="9"/>
        </w:numPr>
        <w:spacing w:line="240" w:lineRule="auto"/>
        <w:jc w:val="both"/>
        <w:rPr>
          <w:rFonts w:cstheme="minorHAnsi"/>
        </w:rPr>
      </w:pPr>
      <w:r w:rsidRPr="00506992">
        <w:rPr>
          <w:rFonts w:cstheme="minorHAnsi"/>
        </w:rPr>
        <w:t>All materials produced by the study, including Excel datasets, hard and soft copies of the report, and other related materials in the soft form will be submitted to Plan International in line with the Data Privacy policy.</w:t>
      </w:r>
    </w:p>
    <w:p w14:paraId="0608D933" w14:textId="549DEC3C" w:rsidR="00513FAD" w:rsidRPr="00506992" w:rsidRDefault="00513FAD" w:rsidP="00506992">
      <w:pPr>
        <w:pStyle w:val="ListParagraph"/>
        <w:numPr>
          <w:ilvl w:val="0"/>
          <w:numId w:val="9"/>
        </w:numPr>
        <w:spacing w:line="240" w:lineRule="auto"/>
        <w:jc w:val="both"/>
        <w:rPr>
          <w:rFonts w:cstheme="minorHAnsi"/>
        </w:rPr>
      </w:pPr>
      <w:r w:rsidRPr="00506992">
        <w:rPr>
          <w:rFonts w:cstheme="minorHAnsi"/>
        </w:rPr>
        <w:t>Conduct a Dissemination of findings workshop during Project completion to the stakeholders.</w:t>
      </w:r>
    </w:p>
    <w:p w14:paraId="0ADCADE3" w14:textId="485A98DF" w:rsidR="00A039A5" w:rsidRPr="00506992" w:rsidRDefault="00A039A5" w:rsidP="00506992">
      <w:pPr>
        <w:keepNext/>
        <w:keepLines/>
        <w:tabs>
          <w:tab w:val="left" w:pos="709"/>
        </w:tabs>
        <w:spacing w:after="0" w:line="240" w:lineRule="auto"/>
        <w:ind w:left="720"/>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r>
      <w:r w:rsidRPr="00506992">
        <w:rPr>
          <w:rFonts w:eastAsia="Times New Roman" w:cstheme="minorHAnsi"/>
          <w:b/>
          <w:bCs/>
          <w:color w:val="000000"/>
          <w:lang w:val="en-GB" w:eastAsia="en-GB"/>
        </w:rPr>
        <w:tab/>
        <w:t xml:space="preserve"> </w:t>
      </w:r>
    </w:p>
    <w:p w14:paraId="7B3C4DE3" w14:textId="77777777" w:rsidR="00ED0ABA" w:rsidRPr="00506992" w:rsidRDefault="00A039A5" w:rsidP="00506992">
      <w:pPr>
        <w:keepNext/>
        <w:keepLines/>
        <w:numPr>
          <w:ilvl w:val="0"/>
          <w:numId w:val="17"/>
        </w:numPr>
        <w:spacing w:after="0" w:line="240" w:lineRule="auto"/>
        <w:ind w:left="284" w:hanging="284"/>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t xml:space="preserve">Timeline </w:t>
      </w:r>
    </w:p>
    <w:p w14:paraId="1F163D13" w14:textId="721FB1B4" w:rsidR="00ED0ABA" w:rsidRPr="00506992" w:rsidRDefault="00ED0ABA" w:rsidP="00506992">
      <w:pPr>
        <w:spacing w:line="240" w:lineRule="auto"/>
        <w:jc w:val="both"/>
        <w:rPr>
          <w:rFonts w:eastAsia="Times New Roman" w:cstheme="minorHAnsi"/>
          <w:b/>
          <w:bCs/>
          <w:color w:val="000000"/>
          <w:lang w:val="en-GB" w:eastAsia="en-GB"/>
        </w:rPr>
      </w:pPr>
      <w:r w:rsidRPr="00506992">
        <w:rPr>
          <w:rFonts w:cstheme="minorHAnsi"/>
        </w:rPr>
        <w:t>This research will carry out over 2</w:t>
      </w:r>
      <w:r w:rsidR="001D5745" w:rsidRPr="00506992">
        <w:rPr>
          <w:rFonts w:cstheme="minorHAnsi"/>
        </w:rPr>
        <w:t>2</w:t>
      </w:r>
      <w:r w:rsidRPr="00506992">
        <w:rPr>
          <w:rFonts w:cstheme="minorHAnsi"/>
        </w:rPr>
        <w:t xml:space="preserve"> days starting from </w:t>
      </w:r>
      <w:r w:rsidR="00D03309">
        <w:rPr>
          <w:rFonts w:cstheme="minorHAnsi"/>
        </w:rPr>
        <w:t>28</w:t>
      </w:r>
      <w:r w:rsidRPr="00506992">
        <w:rPr>
          <w:rFonts w:cstheme="minorHAnsi"/>
        </w:rPr>
        <w:t xml:space="preserve"> </w:t>
      </w:r>
      <w:r w:rsidR="00320831" w:rsidRPr="00506992">
        <w:rPr>
          <w:rFonts w:cstheme="minorHAnsi"/>
        </w:rPr>
        <w:t xml:space="preserve">April </w:t>
      </w:r>
      <w:r w:rsidRPr="00506992">
        <w:rPr>
          <w:rFonts w:cstheme="minorHAnsi"/>
        </w:rPr>
        <w:t xml:space="preserve">– </w:t>
      </w:r>
      <w:r w:rsidR="00AA442C">
        <w:rPr>
          <w:rFonts w:cstheme="minorHAnsi"/>
        </w:rPr>
        <w:t>2</w:t>
      </w:r>
      <w:r w:rsidR="004860E9">
        <w:rPr>
          <w:rFonts w:cstheme="minorHAnsi"/>
        </w:rPr>
        <w:t>7</w:t>
      </w:r>
      <w:r w:rsidR="00AA753F" w:rsidRPr="00506992">
        <w:rPr>
          <w:rFonts w:cstheme="minorHAnsi"/>
        </w:rPr>
        <w:t xml:space="preserve"> </w:t>
      </w:r>
      <w:r w:rsidR="00320831" w:rsidRPr="00506992">
        <w:rPr>
          <w:rFonts w:cstheme="minorHAnsi"/>
        </w:rPr>
        <w:t xml:space="preserve">May </w:t>
      </w:r>
      <w:r w:rsidRPr="00506992">
        <w:rPr>
          <w:rFonts w:cstheme="minorHAnsi"/>
        </w:rPr>
        <w:t>202</w:t>
      </w:r>
      <w:r w:rsidR="00C454F8" w:rsidRPr="00506992">
        <w:rPr>
          <w:rFonts w:cstheme="minorHAnsi"/>
        </w:rPr>
        <w:t>5</w:t>
      </w:r>
      <w:r w:rsidRPr="00506992">
        <w:rPr>
          <w:rFonts w:cstheme="minorHAnsi"/>
        </w:rPr>
        <w:t xml:space="preserve">. </w:t>
      </w:r>
      <w:r w:rsidRPr="00506992">
        <w:rPr>
          <w:rFonts w:eastAsia="Times New Roman" w:cstheme="minorHAnsi"/>
          <w:color w:val="000000" w:themeColor="text1"/>
          <w:lang w:eastAsia="en-GB"/>
        </w:rPr>
        <w:t>Approximately around 2 months for the survey, and HR process around 3 weeks.</w:t>
      </w:r>
      <w:r w:rsidR="00A039A5" w:rsidRPr="00506992">
        <w:rPr>
          <w:rFonts w:eastAsia="Times New Roman" w:cstheme="minorHAnsi"/>
          <w:b/>
          <w:bCs/>
          <w:color w:val="000000"/>
          <w:lang w:val="en-GB" w:eastAsia="en-GB"/>
        </w:rPr>
        <w:tab/>
      </w:r>
    </w:p>
    <w:tbl>
      <w:tblPr>
        <w:tblStyle w:val="TableGrid"/>
        <w:tblW w:w="9209" w:type="dxa"/>
        <w:tblLook w:val="04A0" w:firstRow="1" w:lastRow="0" w:firstColumn="1" w:lastColumn="0" w:noHBand="0" w:noVBand="1"/>
      </w:tblPr>
      <w:tblGrid>
        <w:gridCol w:w="3835"/>
        <w:gridCol w:w="1547"/>
        <w:gridCol w:w="1380"/>
        <w:gridCol w:w="2447"/>
      </w:tblGrid>
      <w:tr w:rsidR="00ED0ABA" w:rsidRPr="00506992" w14:paraId="3BD3ED7D" w14:textId="77777777" w:rsidTr="007D7101">
        <w:tc>
          <w:tcPr>
            <w:tcW w:w="3835" w:type="dxa"/>
            <w:shd w:val="clear" w:color="auto" w:fill="4472C4" w:themeFill="accent1"/>
            <w:vAlign w:val="center"/>
          </w:tcPr>
          <w:p w14:paraId="3331D35A" w14:textId="77777777" w:rsidR="00ED0ABA" w:rsidRPr="00506992" w:rsidRDefault="00ED0ABA" w:rsidP="00506992">
            <w:pPr>
              <w:jc w:val="both"/>
              <w:rPr>
                <w:rFonts w:eastAsia="Times New Roman" w:cstheme="minorHAnsi"/>
                <w:b/>
                <w:bCs/>
                <w:color w:val="FFFFFF" w:themeColor="background1"/>
                <w:lang w:eastAsia="en-GB"/>
              </w:rPr>
            </w:pPr>
            <w:r w:rsidRPr="00506992">
              <w:rPr>
                <w:rFonts w:eastAsia="Times New Roman" w:cstheme="minorHAnsi"/>
                <w:b/>
                <w:bCs/>
                <w:color w:val="FFFFFF" w:themeColor="background1"/>
                <w:lang w:eastAsia="en-GB"/>
              </w:rPr>
              <w:t>Task</w:t>
            </w:r>
          </w:p>
        </w:tc>
        <w:tc>
          <w:tcPr>
            <w:tcW w:w="1547" w:type="dxa"/>
            <w:shd w:val="clear" w:color="auto" w:fill="4472C4" w:themeFill="accent1"/>
            <w:vAlign w:val="center"/>
          </w:tcPr>
          <w:p w14:paraId="1985E82F" w14:textId="77777777" w:rsidR="00ED0ABA" w:rsidRPr="00506992" w:rsidRDefault="00ED0ABA" w:rsidP="00506992">
            <w:pPr>
              <w:jc w:val="both"/>
              <w:rPr>
                <w:rFonts w:eastAsia="Times New Roman" w:cstheme="minorHAnsi"/>
                <w:b/>
                <w:bCs/>
                <w:color w:val="FFFFFF" w:themeColor="background1"/>
                <w:lang w:eastAsia="en-GB"/>
              </w:rPr>
            </w:pPr>
            <w:r w:rsidRPr="00506992">
              <w:rPr>
                <w:rFonts w:eastAsia="Times New Roman" w:cstheme="minorHAnsi"/>
                <w:b/>
                <w:bCs/>
                <w:color w:val="FFFFFF" w:themeColor="background1"/>
                <w:lang w:eastAsia="en-GB"/>
              </w:rPr>
              <w:t>Days of work</w:t>
            </w:r>
          </w:p>
        </w:tc>
        <w:tc>
          <w:tcPr>
            <w:tcW w:w="1380" w:type="dxa"/>
            <w:shd w:val="clear" w:color="auto" w:fill="4472C4" w:themeFill="accent1"/>
            <w:vAlign w:val="center"/>
          </w:tcPr>
          <w:p w14:paraId="4129074D" w14:textId="77777777" w:rsidR="00ED0ABA" w:rsidRPr="00506992" w:rsidRDefault="00ED0ABA" w:rsidP="00506992">
            <w:pPr>
              <w:jc w:val="both"/>
              <w:rPr>
                <w:rFonts w:eastAsia="Times New Roman" w:cstheme="minorHAnsi"/>
                <w:b/>
                <w:bCs/>
                <w:color w:val="FFFFFF" w:themeColor="background1"/>
                <w:lang w:eastAsia="en-GB"/>
              </w:rPr>
            </w:pPr>
            <w:r w:rsidRPr="00506992">
              <w:rPr>
                <w:rFonts w:eastAsia="Times New Roman" w:cstheme="minorHAnsi"/>
                <w:b/>
                <w:bCs/>
                <w:color w:val="FFFFFF" w:themeColor="background1"/>
                <w:lang w:eastAsia="en-GB"/>
              </w:rPr>
              <w:t>Responsible</w:t>
            </w:r>
          </w:p>
        </w:tc>
        <w:tc>
          <w:tcPr>
            <w:tcW w:w="2447" w:type="dxa"/>
            <w:shd w:val="clear" w:color="auto" w:fill="4472C4" w:themeFill="accent1"/>
            <w:vAlign w:val="center"/>
          </w:tcPr>
          <w:p w14:paraId="5E09DF9A" w14:textId="77777777" w:rsidR="00ED0ABA" w:rsidRPr="00506992" w:rsidRDefault="00ED0ABA" w:rsidP="00506992">
            <w:pPr>
              <w:jc w:val="both"/>
              <w:rPr>
                <w:rFonts w:eastAsia="Times New Roman" w:cstheme="minorHAnsi"/>
                <w:b/>
                <w:bCs/>
                <w:color w:val="FFFFFF" w:themeColor="background1"/>
                <w:lang w:eastAsia="en-GB"/>
              </w:rPr>
            </w:pPr>
            <w:r w:rsidRPr="00506992">
              <w:rPr>
                <w:rFonts w:eastAsia="Times New Roman" w:cstheme="minorHAnsi"/>
                <w:b/>
                <w:bCs/>
                <w:color w:val="FFFFFF" w:themeColor="background1"/>
                <w:lang w:eastAsia="en-GB"/>
              </w:rPr>
              <w:t>Individuals Involved</w:t>
            </w:r>
          </w:p>
        </w:tc>
      </w:tr>
      <w:tr w:rsidR="00ED0ABA" w:rsidRPr="00506992" w14:paraId="256FFB35" w14:textId="77777777" w:rsidTr="007D7101">
        <w:trPr>
          <w:trHeight w:val="348"/>
        </w:trPr>
        <w:tc>
          <w:tcPr>
            <w:tcW w:w="3835" w:type="dxa"/>
            <w:vAlign w:val="center"/>
          </w:tcPr>
          <w:p w14:paraId="4C4AA662" w14:textId="77777777" w:rsidR="00ED0ABA" w:rsidRPr="00506992" w:rsidRDefault="00ED0ABA" w:rsidP="001B5811">
            <w:pPr>
              <w:rPr>
                <w:rFonts w:eastAsia="Arial" w:cstheme="minorHAnsi"/>
                <w:iCs/>
                <w:lang w:eastAsia="en-GB"/>
              </w:rPr>
            </w:pPr>
            <w:r w:rsidRPr="00506992">
              <w:rPr>
                <w:rFonts w:eastAsia="Arial" w:cstheme="minorHAnsi"/>
                <w:iCs/>
                <w:lang w:eastAsia="en-GB"/>
              </w:rPr>
              <w:t>Tendering / Interview Candidate</w:t>
            </w:r>
          </w:p>
        </w:tc>
        <w:tc>
          <w:tcPr>
            <w:tcW w:w="1547" w:type="dxa"/>
            <w:vAlign w:val="center"/>
          </w:tcPr>
          <w:p w14:paraId="66DDCC80" w14:textId="77777777" w:rsidR="00ED0ABA" w:rsidRPr="00506992" w:rsidRDefault="00ED0ABA"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2</w:t>
            </w:r>
          </w:p>
        </w:tc>
        <w:tc>
          <w:tcPr>
            <w:tcW w:w="1380" w:type="dxa"/>
            <w:vAlign w:val="center"/>
          </w:tcPr>
          <w:p w14:paraId="65FB2E9A" w14:textId="77777777" w:rsidR="00ED0ABA" w:rsidRPr="00506992" w:rsidRDefault="00ED0ABA" w:rsidP="00506992">
            <w:pPr>
              <w:jc w:val="both"/>
              <w:rPr>
                <w:rFonts w:eastAsia="Times New Roman" w:cstheme="minorHAnsi"/>
                <w:color w:val="000000" w:themeColor="text1"/>
                <w:lang w:eastAsia="en-GB"/>
              </w:rPr>
            </w:pPr>
            <w:r w:rsidRPr="00506992">
              <w:rPr>
                <w:rFonts w:eastAsia="Times New Roman" w:cstheme="minorHAnsi"/>
                <w:color w:val="000000" w:themeColor="text1"/>
                <w:lang w:eastAsia="en-GB"/>
              </w:rPr>
              <w:t>Plan</w:t>
            </w:r>
          </w:p>
        </w:tc>
        <w:tc>
          <w:tcPr>
            <w:tcW w:w="2447" w:type="dxa"/>
            <w:vAlign w:val="center"/>
          </w:tcPr>
          <w:p w14:paraId="7037BD8F" w14:textId="77777777" w:rsidR="00ED0ABA" w:rsidRPr="00506992" w:rsidRDefault="00ED0ABA" w:rsidP="00506992">
            <w:pPr>
              <w:jc w:val="both"/>
              <w:rPr>
                <w:rFonts w:eastAsia="Times New Roman" w:cstheme="minorHAnsi"/>
                <w:color w:val="000000" w:themeColor="text1"/>
                <w:lang w:eastAsia="en-GB"/>
              </w:rPr>
            </w:pPr>
            <w:r w:rsidRPr="00506992">
              <w:rPr>
                <w:rFonts w:cstheme="minorHAnsi"/>
              </w:rPr>
              <w:t>HR, Project team</w:t>
            </w:r>
          </w:p>
        </w:tc>
      </w:tr>
      <w:tr w:rsidR="00ED0ABA" w:rsidRPr="00506992" w14:paraId="3D688741" w14:textId="77777777" w:rsidTr="007D7101">
        <w:trPr>
          <w:trHeight w:val="568"/>
        </w:trPr>
        <w:tc>
          <w:tcPr>
            <w:tcW w:w="3835" w:type="dxa"/>
            <w:vAlign w:val="center"/>
          </w:tcPr>
          <w:p w14:paraId="5404D53A" w14:textId="77777777" w:rsidR="00ED0ABA" w:rsidRPr="00506992" w:rsidRDefault="00ED0ABA" w:rsidP="001B5811">
            <w:pPr>
              <w:rPr>
                <w:rFonts w:eastAsia="Arial" w:cstheme="minorHAnsi"/>
                <w:iCs/>
                <w:lang w:eastAsia="en-GB"/>
              </w:rPr>
            </w:pPr>
            <w:r w:rsidRPr="00506992">
              <w:rPr>
                <w:rFonts w:eastAsia="Arial" w:cstheme="minorHAnsi"/>
                <w:iCs/>
                <w:lang w:eastAsia="en-GB"/>
              </w:rPr>
              <w:t>Background Checks and Contracting;</w:t>
            </w:r>
          </w:p>
          <w:p w14:paraId="5874FC05" w14:textId="77777777" w:rsidR="00ED0ABA" w:rsidRPr="00506992" w:rsidRDefault="00ED0ABA" w:rsidP="001B5811">
            <w:pPr>
              <w:rPr>
                <w:rFonts w:eastAsia="Arial" w:cstheme="minorHAnsi"/>
                <w:iCs/>
                <w:lang w:eastAsia="en-GB"/>
              </w:rPr>
            </w:pPr>
            <w:r w:rsidRPr="00506992">
              <w:rPr>
                <w:rFonts w:eastAsia="Arial" w:cstheme="minorHAnsi"/>
                <w:iCs/>
                <w:lang w:eastAsia="en-GB"/>
              </w:rPr>
              <w:t>Endline evaluation Consultant</w:t>
            </w:r>
          </w:p>
        </w:tc>
        <w:tc>
          <w:tcPr>
            <w:tcW w:w="1547" w:type="dxa"/>
            <w:vAlign w:val="center"/>
          </w:tcPr>
          <w:p w14:paraId="1AF51F84" w14:textId="77777777" w:rsidR="00ED0ABA" w:rsidRPr="00506992" w:rsidRDefault="00ED0ABA"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1</w:t>
            </w:r>
          </w:p>
        </w:tc>
        <w:tc>
          <w:tcPr>
            <w:tcW w:w="1380" w:type="dxa"/>
            <w:vAlign w:val="center"/>
          </w:tcPr>
          <w:p w14:paraId="48C6BA4F" w14:textId="77777777" w:rsidR="00ED0ABA" w:rsidRPr="00506992" w:rsidRDefault="00ED0ABA" w:rsidP="00506992">
            <w:pPr>
              <w:jc w:val="both"/>
              <w:rPr>
                <w:rFonts w:eastAsia="Times New Roman" w:cstheme="minorHAnsi"/>
                <w:color w:val="000000" w:themeColor="text1"/>
                <w:lang w:eastAsia="en-GB"/>
              </w:rPr>
            </w:pPr>
            <w:r w:rsidRPr="00506992">
              <w:rPr>
                <w:rFonts w:eastAsia="Times New Roman" w:cstheme="minorHAnsi"/>
                <w:color w:val="000000" w:themeColor="text1"/>
                <w:lang w:eastAsia="en-GB"/>
              </w:rPr>
              <w:t>Plan</w:t>
            </w:r>
          </w:p>
        </w:tc>
        <w:tc>
          <w:tcPr>
            <w:tcW w:w="2447" w:type="dxa"/>
            <w:vAlign w:val="center"/>
          </w:tcPr>
          <w:p w14:paraId="0AE63AC0" w14:textId="77777777" w:rsidR="00ED0ABA" w:rsidRPr="00506992" w:rsidRDefault="00ED0ABA" w:rsidP="00506992">
            <w:pPr>
              <w:jc w:val="both"/>
              <w:rPr>
                <w:rFonts w:eastAsia="Times New Roman" w:cstheme="minorHAnsi"/>
                <w:color w:val="000000" w:themeColor="text1"/>
                <w:lang w:eastAsia="en-GB"/>
              </w:rPr>
            </w:pPr>
            <w:r w:rsidRPr="00506992">
              <w:rPr>
                <w:rFonts w:eastAsia="Arial" w:cstheme="minorHAnsi"/>
              </w:rPr>
              <w:t>HR &amp; Security Focal point</w:t>
            </w:r>
          </w:p>
        </w:tc>
      </w:tr>
      <w:tr w:rsidR="00ED0ABA" w:rsidRPr="00506992" w14:paraId="2E03B877" w14:textId="77777777" w:rsidTr="007D7101">
        <w:trPr>
          <w:trHeight w:val="1103"/>
        </w:trPr>
        <w:tc>
          <w:tcPr>
            <w:tcW w:w="3835" w:type="dxa"/>
            <w:vAlign w:val="center"/>
          </w:tcPr>
          <w:p w14:paraId="6E19A898" w14:textId="77777777" w:rsidR="00ED0ABA" w:rsidRPr="00506992" w:rsidRDefault="00ED0ABA" w:rsidP="001B5811">
            <w:pPr>
              <w:rPr>
                <w:rFonts w:cstheme="minorHAnsi"/>
                <w:iCs/>
              </w:rPr>
            </w:pPr>
            <w:r w:rsidRPr="00506992">
              <w:rPr>
                <w:rFonts w:cstheme="minorHAnsi"/>
                <w:iCs/>
              </w:rPr>
              <w:t>Initial meeting:</w:t>
            </w:r>
          </w:p>
          <w:p w14:paraId="6965C335" w14:textId="77777777" w:rsidR="00ED0ABA" w:rsidRPr="00506992" w:rsidRDefault="00ED0ABA" w:rsidP="001B5811">
            <w:pPr>
              <w:rPr>
                <w:rFonts w:cstheme="minorHAnsi"/>
                <w:iCs/>
              </w:rPr>
            </w:pPr>
            <w:r w:rsidRPr="00506992">
              <w:rPr>
                <w:rFonts w:cstheme="minorHAnsi"/>
                <w:iCs/>
              </w:rPr>
              <w:t>Update from Project team and Desk review: review relevant project documents, project proposal, &amp; relevant documents</w:t>
            </w:r>
          </w:p>
        </w:tc>
        <w:tc>
          <w:tcPr>
            <w:tcW w:w="1547" w:type="dxa"/>
            <w:vAlign w:val="center"/>
          </w:tcPr>
          <w:p w14:paraId="7FFEA8FC" w14:textId="77777777" w:rsidR="00ED0ABA" w:rsidRPr="00506992" w:rsidRDefault="00ED0ABA"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1</w:t>
            </w:r>
          </w:p>
        </w:tc>
        <w:tc>
          <w:tcPr>
            <w:tcW w:w="1380" w:type="dxa"/>
            <w:vAlign w:val="center"/>
          </w:tcPr>
          <w:p w14:paraId="67A5B87E" w14:textId="77777777" w:rsidR="00ED0ABA" w:rsidRPr="00506992" w:rsidRDefault="00ED0ABA" w:rsidP="00506992">
            <w:pPr>
              <w:jc w:val="both"/>
              <w:rPr>
                <w:rFonts w:eastAsia="Times New Roman" w:cstheme="minorHAnsi"/>
                <w:color w:val="000000" w:themeColor="text1"/>
                <w:lang w:eastAsia="en-GB"/>
              </w:rPr>
            </w:pPr>
            <w:r w:rsidRPr="00506992">
              <w:rPr>
                <w:rFonts w:cstheme="minorHAnsi"/>
              </w:rPr>
              <w:t>Plan</w:t>
            </w:r>
          </w:p>
        </w:tc>
        <w:tc>
          <w:tcPr>
            <w:tcW w:w="2447" w:type="dxa"/>
            <w:vAlign w:val="center"/>
          </w:tcPr>
          <w:p w14:paraId="5BA397CF" w14:textId="2D4F9165" w:rsidR="00ED0ABA" w:rsidRPr="00506992" w:rsidRDefault="00ED0ABA" w:rsidP="00506992">
            <w:pPr>
              <w:jc w:val="both"/>
              <w:rPr>
                <w:rFonts w:eastAsia="Times New Roman" w:cstheme="minorHAnsi"/>
                <w:color w:val="000000" w:themeColor="text1"/>
                <w:lang w:eastAsia="en-GB"/>
              </w:rPr>
            </w:pPr>
            <w:r w:rsidRPr="00506992">
              <w:rPr>
                <w:rFonts w:eastAsia="Arial" w:cstheme="minorHAnsi"/>
              </w:rPr>
              <w:t>MERL Team, Project Team</w:t>
            </w:r>
          </w:p>
        </w:tc>
      </w:tr>
      <w:tr w:rsidR="00ED0ABA" w:rsidRPr="00506992" w14:paraId="3FD70B3A" w14:textId="77777777" w:rsidTr="007D7101">
        <w:trPr>
          <w:trHeight w:val="961"/>
        </w:trPr>
        <w:tc>
          <w:tcPr>
            <w:tcW w:w="3835" w:type="dxa"/>
            <w:vAlign w:val="center"/>
          </w:tcPr>
          <w:p w14:paraId="5FC88605" w14:textId="77777777" w:rsidR="00ED0ABA" w:rsidRPr="00506992" w:rsidRDefault="00ED0ABA" w:rsidP="001B5811">
            <w:pPr>
              <w:rPr>
                <w:rFonts w:eastAsia="Arial" w:cstheme="minorHAnsi"/>
                <w:iCs/>
                <w:lang w:eastAsia="en-GB"/>
              </w:rPr>
            </w:pPr>
            <w:r w:rsidRPr="00506992">
              <w:rPr>
                <w:rFonts w:eastAsia="Arial" w:cstheme="minorHAnsi"/>
                <w:iCs/>
                <w:lang w:eastAsia="en-GB"/>
              </w:rPr>
              <w:t>Preparations for Data Collection / Orientation (Develop tools And Enumerator Training)</w:t>
            </w:r>
          </w:p>
        </w:tc>
        <w:tc>
          <w:tcPr>
            <w:tcW w:w="1547" w:type="dxa"/>
            <w:vAlign w:val="center"/>
          </w:tcPr>
          <w:p w14:paraId="2ACA5106" w14:textId="1D725AB0" w:rsidR="00ED0ABA" w:rsidRPr="00506992" w:rsidRDefault="00662D6F"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2</w:t>
            </w:r>
          </w:p>
        </w:tc>
        <w:tc>
          <w:tcPr>
            <w:tcW w:w="1380" w:type="dxa"/>
            <w:vAlign w:val="center"/>
          </w:tcPr>
          <w:p w14:paraId="2E93198A" w14:textId="77777777" w:rsidR="00ED0ABA" w:rsidRPr="00506992" w:rsidRDefault="00ED0ABA" w:rsidP="00506992">
            <w:pPr>
              <w:jc w:val="both"/>
              <w:rPr>
                <w:rFonts w:eastAsia="Times New Roman" w:cstheme="minorHAnsi"/>
                <w:color w:val="000000" w:themeColor="text1"/>
                <w:lang w:eastAsia="en-GB"/>
              </w:rPr>
            </w:pPr>
            <w:r w:rsidRPr="00506992">
              <w:rPr>
                <w:rFonts w:cstheme="minorHAnsi"/>
              </w:rPr>
              <w:t>Consultant</w:t>
            </w:r>
          </w:p>
        </w:tc>
        <w:tc>
          <w:tcPr>
            <w:tcW w:w="2447" w:type="dxa"/>
            <w:vAlign w:val="center"/>
          </w:tcPr>
          <w:p w14:paraId="5C478C1D" w14:textId="3585B6D9" w:rsidR="00ED0ABA" w:rsidRPr="00506992" w:rsidRDefault="00ED0ABA" w:rsidP="00506992">
            <w:pPr>
              <w:jc w:val="both"/>
              <w:rPr>
                <w:rFonts w:eastAsia="Times New Roman" w:cstheme="minorHAnsi"/>
                <w:color w:val="000000" w:themeColor="text1"/>
                <w:lang w:eastAsia="en-GB"/>
              </w:rPr>
            </w:pPr>
            <w:r w:rsidRPr="00506992">
              <w:rPr>
                <w:rFonts w:eastAsia="Arial" w:cstheme="minorHAnsi"/>
              </w:rPr>
              <w:t>MERL Team, Project Team</w:t>
            </w:r>
          </w:p>
        </w:tc>
      </w:tr>
      <w:tr w:rsidR="00ED0ABA" w:rsidRPr="00506992" w14:paraId="2A7BC9D0" w14:textId="77777777" w:rsidTr="007D7101">
        <w:tc>
          <w:tcPr>
            <w:tcW w:w="3835" w:type="dxa"/>
            <w:vAlign w:val="center"/>
          </w:tcPr>
          <w:p w14:paraId="37D68FFB" w14:textId="77777777" w:rsidR="00ED0ABA" w:rsidRPr="00506992" w:rsidRDefault="00ED0ABA" w:rsidP="001B5811">
            <w:pPr>
              <w:rPr>
                <w:rFonts w:eastAsia="Times New Roman" w:cstheme="minorHAnsi"/>
                <w:color w:val="000000" w:themeColor="text1"/>
                <w:lang w:eastAsia="en-GB"/>
              </w:rPr>
            </w:pPr>
            <w:r w:rsidRPr="00506992">
              <w:rPr>
                <w:rFonts w:cstheme="minorHAnsi"/>
              </w:rPr>
              <w:t>Data collection in the field</w:t>
            </w:r>
          </w:p>
        </w:tc>
        <w:tc>
          <w:tcPr>
            <w:tcW w:w="1547" w:type="dxa"/>
            <w:vAlign w:val="center"/>
          </w:tcPr>
          <w:p w14:paraId="3D5E56D7" w14:textId="5F94A560" w:rsidR="00ED0ABA" w:rsidRPr="00506992" w:rsidRDefault="00941AA7"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7</w:t>
            </w:r>
          </w:p>
        </w:tc>
        <w:tc>
          <w:tcPr>
            <w:tcW w:w="1380" w:type="dxa"/>
            <w:vAlign w:val="center"/>
          </w:tcPr>
          <w:p w14:paraId="67365AF5" w14:textId="77777777" w:rsidR="00ED0ABA" w:rsidRPr="00506992" w:rsidRDefault="00ED0ABA" w:rsidP="00506992">
            <w:pPr>
              <w:jc w:val="both"/>
              <w:rPr>
                <w:rFonts w:eastAsia="Times New Roman" w:cstheme="minorHAnsi"/>
                <w:color w:val="000000" w:themeColor="text1"/>
                <w:lang w:eastAsia="en-GB"/>
              </w:rPr>
            </w:pPr>
            <w:r w:rsidRPr="00506992">
              <w:rPr>
                <w:rFonts w:cstheme="minorHAnsi"/>
              </w:rPr>
              <w:t>Consultant</w:t>
            </w:r>
          </w:p>
        </w:tc>
        <w:tc>
          <w:tcPr>
            <w:tcW w:w="2447" w:type="dxa"/>
            <w:vAlign w:val="center"/>
          </w:tcPr>
          <w:p w14:paraId="2B4C5594" w14:textId="096F701B" w:rsidR="00ED0ABA" w:rsidRPr="00506992" w:rsidRDefault="00ED0ABA" w:rsidP="00506992">
            <w:pPr>
              <w:jc w:val="both"/>
              <w:rPr>
                <w:rFonts w:eastAsia="Times New Roman" w:cstheme="minorHAnsi"/>
                <w:color w:val="000000" w:themeColor="text1"/>
                <w:lang w:eastAsia="en-GB"/>
              </w:rPr>
            </w:pPr>
            <w:r w:rsidRPr="00506992">
              <w:rPr>
                <w:rFonts w:eastAsia="Arial" w:cstheme="minorHAnsi"/>
              </w:rPr>
              <w:t>MERL Team, Project Team</w:t>
            </w:r>
          </w:p>
        </w:tc>
      </w:tr>
      <w:tr w:rsidR="00ED0ABA" w:rsidRPr="00506992" w14:paraId="41212FFA" w14:textId="77777777" w:rsidTr="007D7101">
        <w:tc>
          <w:tcPr>
            <w:tcW w:w="3835" w:type="dxa"/>
            <w:vAlign w:val="center"/>
          </w:tcPr>
          <w:p w14:paraId="69F9E922" w14:textId="77777777" w:rsidR="00ED0ABA" w:rsidRPr="00506992" w:rsidRDefault="00ED0ABA" w:rsidP="001B5811">
            <w:pPr>
              <w:rPr>
                <w:rFonts w:cstheme="minorHAnsi"/>
              </w:rPr>
            </w:pPr>
            <w:r w:rsidRPr="00506992">
              <w:rPr>
                <w:rFonts w:cstheme="minorHAnsi"/>
              </w:rPr>
              <w:t>Compile &amp; analyses the data both in quantitative &amp; qualitative</w:t>
            </w:r>
          </w:p>
          <w:p w14:paraId="33719C83" w14:textId="77777777" w:rsidR="00ED0ABA" w:rsidRPr="00506992" w:rsidRDefault="00ED0ABA" w:rsidP="001B5811">
            <w:pPr>
              <w:rPr>
                <w:rFonts w:cstheme="minorHAnsi"/>
              </w:rPr>
            </w:pPr>
          </w:p>
        </w:tc>
        <w:tc>
          <w:tcPr>
            <w:tcW w:w="1547" w:type="dxa"/>
            <w:vAlign w:val="center"/>
          </w:tcPr>
          <w:p w14:paraId="288E1B4B" w14:textId="1F4E8BA2" w:rsidR="00ED0ABA" w:rsidRPr="00506992" w:rsidRDefault="00662D6F"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5</w:t>
            </w:r>
          </w:p>
        </w:tc>
        <w:tc>
          <w:tcPr>
            <w:tcW w:w="1380" w:type="dxa"/>
            <w:vAlign w:val="center"/>
          </w:tcPr>
          <w:p w14:paraId="6EB9CD95" w14:textId="77777777" w:rsidR="00ED0ABA" w:rsidRPr="00506992" w:rsidRDefault="00ED0ABA" w:rsidP="00506992">
            <w:pPr>
              <w:jc w:val="both"/>
              <w:rPr>
                <w:rFonts w:cstheme="minorHAnsi"/>
              </w:rPr>
            </w:pPr>
            <w:r w:rsidRPr="00506992">
              <w:rPr>
                <w:rFonts w:cstheme="minorHAnsi"/>
              </w:rPr>
              <w:t>Consultant</w:t>
            </w:r>
          </w:p>
        </w:tc>
        <w:tc>
          <w:tcPr>
            <w:tcW w:w="2447" w:type="dxa"/>
            <w:vAlign w:val="center"/>
          </w:tcPr>
          <w:p w14:paraId="6910B5F4" w14:textId="5B0D8E2C" w:rsidR="00ED0ABA" w:rsidRPr="00506992" w:rsidRDefault="00ED0ABA" w:rsidP="00506992">
            <w:pPr>
              <w:jc w:val="both"/>
              <w:rPr>
                <w:rFonts w:eastAsia="Arial" w:cstheme="minorHAnsi"/>
              </w:rPr>
            </w:pPr>
            <w:r w:rsidRPr="00506992">
              <w:rPr>
                <w:rFonts w:eastAsia="Arial" w:cstheme="minorHAnsi"/>
              </w:rPr>
              <w:t>MERL Team, Project Team</w:t>
            </w:r>
          </w:p>
        </w:tc>
      </w:tr>
      <w:tr w:rsidR="00ED0ABA" w:rsidRPr="00506992" w14:paraId="6F284086" w14:textId="77777777" w:rsidTr="007D7101">
        <w:tc>
          <w:tcPr>
            <w:tcW w:w="3835" w:type="dxa"/>
            <w:vAlign w:val="center"/>
          </w:tcPr>
          <w:p w14:paraId="313A5799" w14:textId="77777777" w:rsidR="00ED0ABA" w:rsidRPr="00506992" w:rsidRDefault="00ED0ABA" w:rsidP="001B5811">
            <w:pPr>
              <w:rPr>
                <w:rFonts w:cstheme="minorHAnsi"/>
              </w:rPr>
            </w:pPr>
            <w:r w:rsidRPr="00506992">
              <w:rPr>
                <w:rFonts w:cstheme="minorHAnsi"/>
              </w:rPr>
              <w:t>Draft evaluation report for comments and inputs</w:t>
            </w:r>
          </w:p>
        </w:tc>
        <w:tc>
          <w:tcPr>
            <w:tcW w:w="1547" w:type="dxa"/>
            <w:vAlign w:val="center"/>
          </w:tcPr>
          <w:p w14:paraId="263F50E4" w14:textId="77777777" w:rsidR="00ED0ABA" w:rsidRPr="00506992" w:rsidRDefault="00ED0ABA"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2</w:t>
            </w:r>
          </w:p>
        </w:tc>
        <w:tc>
          <w:tcPr>
            <w:tcW w:w="1380" w:type="dxa"/>
            <w:vAlign w:val="center"/>
          </w:tcPr>
          <w:p w14:paraId="660EF92B" w14:textId="77777777" w:rsidR="00ED0ABA" w:rsidRPr="00506992" w:rsidRDefault="00ED0ABA" w:rsidP="00506992">
            <w:pPr>
              <w:jc w:val="both"/>
              <w:rPr>
                <w:rFonts w:cstheme="minorHAnsi"/>
              </w:rPr>
            </w:pPr>
            <w:r w:rsidRPr="00506992">
              <w:rPr>
                <w:rFonts w:cstheme="minorHAnsi"/>
              </w:rPr>
              <w:t>Consultant</w:t>
            </w:r>
          </w:p>
        </w:tc>
        <w:tc>
          <w:tcPr>
            <w:tcW w:w="2447" w:type="dxa"/>
            <w:vAlign w:val="center"/>
          </w:tcPr>
          <w:p w14:paraId="6779C541" w14:textId="5BB4E831" w:rsidR="00ED0ABA" w:rsidRPr="00506992" w:rsidRDefault="00ED0ABA" w:rsidP="00506992">
            <w:pPr>
              <w:jc w:val="both"/>
              <w:rPr>
                <w:rFonts w:eastAsia="Arial" w:cstheme="minorHAnsi"/>
              </w:rPr>
            </w:pPr>
            <w:r w:rsidRPr="00506992">
              <w:rPr>
                <w:rFonts w:eastAsia="Arial" w:cstheme="minorHAnsi"/>
              </w:rPr>
              <w:t>MERL Team, Project Team</w:t>
            </w:r>
          </w:p>
          <w:p w14:paraId="45913843" w14:textId="77777777" w:rsidR="00ED0ABA" w:rsidRPr="00506992" w:rsidRDefault="00ED0ABA" w:rsidP="00506992">
            <w:pPr>
              <w:jc w:val="both"/>
              <w:rPr>
                <w:rFonts w:eastAsia="Arial" w:cstheme="minorHAnsi"/>
              </w:rPr>
            </w:pPr>
          </w:p>
        </w:tc>
      </w:tr>
      <w:tr w:rsidR="00ED0ABA" w:rsidRPr="00506992" w14:paraId="3C8D07BE" w14:textId="77777777" w:rsidTr="007D7101">
        <w:tc>
          <w:tcPr>
            <w:tcW w:w="3835" w:type="dxa"/>
            <w:vAlign w:val="center"/>
          </w:tcPr>
          <w:p w14:paraId="191FC0A7" w14:textId="77777777" w:rsidR="00ED0ABA" w:rsidRPr="00506992" w:rsidRDefault="00ED0ABA" w:rsidP="001B5811">
            <w:pPr>
              <w:rPr>
                <w:rFonts w:cstheme="minorHAnsi"/>
              </w:rPr>
            </w:pPr>
            <w:r w:rsidRPr="00506992">
              <w:rPr>
                <w:rFonts w:cstheme="minorHAnsi"/>
              </w:rPr>
              <w:t>Final Report</w:t>
            </w:r>
          </w:p>
        </w:tc>
        <w:tc>
          <w:tcPr>
            <w:tcW w:w="1547" w:type="dxa"/>
            <w:vAlign w:val="center"/>
          </w:tcPr>
          <w:p w14:paraId="722E8455" w14:textId="77777777" w:rsidR="00ED0ABA" w:rsidRPr="00506992" w:rsidRDefault="00ED0ABA" w:rsidP="001B5811">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1</w:t>
            </w:r>
          </w:p>
        </w:tc>
        <w:tc>
          <w:tcPr>
            <w:tcW w:w="1380" w:type="dxa"/>
            <w:vAlign w:val="center"/>
          </w:tcPr>
          <w:p w14:paraId="7D979D86" w14:textId="77777777" w:rsidR="00ED0ABA" w:rsidRPr="00506992" w:rsidRDefault="00ED0ABA" w:rsidP="00506992">
            <w:pPr>
              <w:jc w:val="both"/>
              <w:rPr>
                <w:rFonts w:cstheme="minorHAnsi"/>
              </w:rPr>
            </w:pPr>
            <w:r w:rsidRPr="00506992">
              <w:rPr>
                <w:rFonts w:cstheme="minorHAnsi"/>
              </w:rPr>
              <w:t>Consultant</w:t>
            </w:r>
          </w:p>
        </w:tc>
        <w:tc>
          <w:tcPr>
            <w:tcW w:w="2447" w:type="dxa"/>
            <w:vAlign w:val="center"/>
          </w:tcPr>
          <w:p w14:paraId="3C830635" w14:textId="426FC7C2" w:rsidR="00ED0ABA" w:rsidRPr="00506992" w:rsidRDefault="00ED0ABA" w:rsidP="00506992">
            <w:pPr>
              <w:jc w:val="both"/>
              <w:rPr>
                <w:rFonts w:eastAsia="Arial" w:cstheme="minorHAnsi"/>
              </w:rPr>
            </w:pPr>
            <w:r w:rsidRPr="00506992">
              <w:rPr>
                <w:rFonts w:eastAsia="Arial" w:cstheme="minorHAnsi"/>
              </w:rPr>
              <w:t>MERL Team, Project Team</w:t>
            </w:r>
          </w:p>
          <w:p w14:paraId="0991E1B8" w14:textId="77777777" w:rsidR="00ED0ABA" w:rsidRPr="00506992" w:rsidRDefault="00ED0ABA" w:rsidP="00506992">
            <w:pPr>
              <w:jc w:val="both"/>
              <w:rPr>
                <w:rFonts w:eastAsia="Arial" w:cstheme="minorHAnsi"/>
              </w:rPr>
            </w:pPr>
          </w:p>
        </w:tc>
      </w:tr>
      <w:tr w:rsidR="00ED0ABA" w:rsidRPr="00506992" w14:paraId="3DA88B45" w14:textId="77777777" w:rsidTr="007D7101">
        <w:tc>
          <w:tcPr>
            <w:tcW w:w="3835" w:type="dxa"/>
            <w:vAlign w:val="center"/>
          </w:tcPr>
          <w:p w14:paraId="096ECAD6" w14:textId="77777777" w:rsidR="00ED0ABA" w:rsidRPr="00506992" w:rsidRDefault="00ED0ABA" w:rsidP="001B5811">
            <w:pPr>
              <w:rPr>
                <w:rFonts w:cstheme="minorHAnsi"/>
              </w:rPr>
            </w:pPr>
            <w:r w:rsidRPr="00506992">
              <w:rPr>
                <w:rFonts w:cstheme="minorHAnsi"/>
              </w:rPr>
              <w:t>Workshop presentation End-line evaluation   report</w:t>
            </w:r>
          </w:p>
        </w:tc>
        <w:tc>
          <w:tcPr>
            <w:tcW w:w="1547" w:type="dxa"/>
            <w:vAlign w:val="center"/>
          </w:tcPr>
          <w:p w14:paraId="7A6819CD" w14:textId="77777777" w:rsidR="00ED0ABA" w:rsidRPr="00506992" w:rsidRDefault="00ED0ABA" w:rsidP="00F6143F">
            <w:pPr>
              <w:jc w:val="center"/>
              <w:rPr>
                <w:rFonts w:eastAsia="Times New Roman" w:cstheme="minorHAnsi"/>
                <w:color w:val="000000" w:themeColor="text1"/>
                <w:lang w:eastAsia="en-GB"/>
              </w:rPr>
            </w:pPr>
            <w:r w:rsidRPr="00506992">
              <w:rPr>
                <w:rFonts w:eastAsia="Times New Roman" w:cstheme="minorHAnsi"/>
                <w:color w:val="000000" w:themeColor="text1"/>
                <w:lang w:eastAsia="en-GB"/>
              </w:rPr>
              <w:t>1</w:t>
            </w:r>
          </w:p>
        </w:tc>
        <w:tc>
          <w:tcPr>
            <w:tcW w:w="1380" w:type="dxa"/>
            <w:vAlign w:val="center"/>
          </w:tcPr>
          <w:p w14:paraId="06B2D82B" w14:textId="77777777" w:rsidR="00ED0ABA" w:rsidRPr="00506992" w:rsidRDefault="00ED0ABA" w:rsidP="00506992">
            <w:pPr>
              <w:jc w:val="both"/>
              <w:rPr>
                <w:rFonts w:cstheme="minorHAnsi"/>
              </w:rPr>
            </w:pPr>
            <w:r w:rsidRPr="00506992">
              <w:rPr>
                <w:rFonts w:cstheme="minorHAnsi"/>
              </w:rPr>
              <w:t>Consultant</w:t>
            </w:r>
          </w:p>
        </w:tc>
        <w:tc>
          <w:tcPr>
            <w:tcW w:w="2447" w:type="dxa"/>
            <w:vAlign w:val="center"/>
          </w:tcPr>
          <w:p w14:paraId="161BA57E" w14:textId="2A8A74AB" w:rsidR="00ED0ABA" w:rsidRPr="00506992" w:rsidRDefault="00ED0ABA" w:rsidP="00506992">
            <w:pPr>
              <w:jc w:val="both"/>
              <w:rPr>
                <w:rFonts w:eastAsia="Arial" w:cstheme="minorHAnsi"/>
              </w:rPr>
            </w:pPr>
            <w:r w:rsidRPr="00506992">
              <w:rPr>
                <w:rFonts w:eastAsia="Arial" w:cstheme="minorHAnsi"/>
              </w:rPr>
              <w:t>MERL Team, Project Team</w:t>
            </w:r>
          </w:p>
        </w:tc>
      </w:tr>
      <w:tr w:rsidR="00ED0ABA" w:rsidRPr="00506992" w14:paraId="0250D8BD" w14:textId="77777777" w:rsidTr="007D7101">
        <w:tc>
          <w:tcPr>
            <w:tcW w:w="3835" w:type="dxa"/>
            <w:vAlign w:val="center"/>
          </w:tcPr>
          <w:p w14:paraId="05F3AE43" w14:textId="77777777" w:rsidR="00ED0ABA" w:rsidRPr="00506992" w:rsidRDefault="00ED0ABA" w:rsidP="001B5811">
            <w:pPr>
              <w:rPr>
                <w:rFonts w:cstheme="minorHAnsi"/>
              </w:rPr>
            </w:pPr>
            <w:r w:rsidRPr="00506992">
              <w:rPr>
                <w:rFonts w:cstheme="minorHAnsi"/>
              </w:rPr>
              <w:lastRenderedPageBreak/>
              <w:t xml:space="preserve">Total days </w:t>
            </w:r>
          </w:p>
          <w:p w14:paraId="7070EBCC" w14:textId="77777777" w:rsidR="00ED0ABA" w:rsidRPr="00506992" w:rsidRDefault="00ED0ABA" w:rsidP="001B5811">
            <w:pPr>
              <w:rPr>
                <w:rFonts w:cstheme="minorHAnsi"/>
              </w:rPr>
            </w:pPr>
          </w:p>
        </w:tc>
        <w:tc>
          <w:tcPr>
            <w:tcW w:w="1547" w:type="dxa"/>
          </w:tcPr>
          <w:p w14:paraId="3712D870" w14:textId="66EB2F94" w:rsidR="00ED0ABA" w:rsidRPr="00506992" w:rsidRDefault="00ED0ABA" w:rsidP="00506992">
            <w:pPr>
              <w:jc w:val="both"/>
              <w:rPr>
                <w:rFonts w:eastAsia="Times New Roman" w:cstheme="minorHAnsi"/>
                <w:color w:val="000000" w:themeColor="text1"/>
                <w:lang w:eastAsia="en-GB"/>
              </w:rPr>
            </w:pPr>
            <w:r w:rsidRPr="00506992">
              <w:rPr>
                <w:rFonts w:cstheme="minorHAnsi"/>
                <w:b/>
                <w:bCs/>
              </w:rPr>
              <w:t>2</w:t>
            </w:r>
            <w:r w:rsidR="00941AA7" w:rsidRPr="00506992">
              <w:rPr>
                <w:rFonts w:cstheme="minorHAnsi"/>
                <w:b/>
                <w:bCs/>
              </w:rPr>
              <w:t>2</w:t>
            </w:r>
            <w:r w:rsidRPr="00506992">
              <w:rPr>
                <w:rFonts w:cstheme="minorHAnsi"/>
                <w:b/>
                <w:bCs/>
              </w:rPr>
              <w:t xml:space="preserve"> days (not included HR process</w:t>
            </w:r>
          </w:p>
        </w:tc>
        <w:tc>
          <w:tcPr>
            <w:tcW w:w="1380" w:type="dxa"/>
            <w:vAlign w:val="center"/>
          </w:tcPr>
          <w:p w14:paraId="690606BE" w14:textId="77777777" w:rsidR="00ED0ABA" w:rsidRPr="00506992" w:rsidRDefault="00ED0ABA" w:rsidP="00506992">
            <w:pPr>
              <w:jc w:val="both"/>
              <w:rPr>
                <w:rFonts w:cstheme="minorHAnsi"/>
              </w:rPr>
            </w:pPr>
          </w:p>
        </w:tc>
        <w:tc>
          <w:tcPr>
            <w:tcW w:w="2447" w:type="dxa"/>
          </w:tcPr>
          <w:p w14:paraId="273DA0DC" w14:textId="77777777" w:rsidR="00ED0ABA" w:rsidRPr="00506992" w:rsidRDefault="00ED0ABA" w:rsidP="00506992">
            <w:pPr>
              <w:jc w:val="both"/>
              <w:rPr>
                <w:rFonts w:eastAsia="Arial" w:cstheme="minorHAnsi"/>
              </w:rPr>
            </w:pPr>
          </w:p>
        </w:tc>
      </w:tr>
    </w:tbl>
    <w:p w14:paraId="5D38A8A5" w14:textId="1E509F68" w:rsidR="00662D6F" w:rsidRPr="00506992" w:rsidRDefault="00662D6F" w:rsidP="00506992">
      <w:pPr>
        <w:spacing w:line="240" w:lineRule="auto"/>
        <w:jc w:val="both"/>
        <w:rPr>
          <w:rFonts w:cstheme="minorHAnsi"/>
        </w:rPr>
      </w:pPr>
      <w:r w:rsidRPr="00506992">
        <w:rPr>
          <w:rFonts w:cstheme="minorHAnsi"/>
          <w:b/>
          <w:bCs/>
        </w:rPr>
        <w:t>Note:</w:t>
      </w:r>
    </w:p>
    <w:p w14:paraId="61AABB79" w14:textId="77777777" w:rsidR="00662D6F" w:rsidRPr="00506992" w:rsidRDefault="00662D6F" w:rsidP="00506992">
      <w:pPr>
        <w:numPr>
          <w:ilvl w:val="0"/>
          <w:numId w:val="4"/>
        </w:numPr>
        <w:spacing w:line="240" w:lineRule="auto"/>
        <w:jc w:val="both"/>
        <w:rPr>
          <w:rFonts w:cstheme="minorHAnsi"/>
        </w:rPr>
      </w:pPr>
      <w:r w:rsidRPr="00506992">
        <w:rPr>
          <w:rFonts w:cstheme="minorHAnsi"/>
        </w:rPr>
        <w:t>The consultant will be based in Dili and can travel to Municipality</w:t>
      </w:r>
    </w:p>
    <w:p w14:paraId="6DE7029F" w14:textId="104EA26D" w:rsidR="00662D6F" w:rsidRPr="00506992" w:rsidRDefault="00662D6F" w:rsidP="00506992">
      <w:pPr>
        <w:numPr>
          <w:ilvl w:val="0"/>
          <w:numId w:val="4"/>
        </w:numPr>
        <w:spacing w:line="240" w:lineRule="auto"/>
        <w:jc w:val="both"/>
        <w:rPr>
          <w:rFonts w:cstheme="minorHAnsi"/>
        </w:rPr>
      </w:pPr>
      <w:r w:rsidRPr="00506992">
        <w:rPr>
          <w:rFonts w:cstheme="minorHAnsi"/>
        </w:rPr>
        <w:t>Travel will be mostly by a vehicle which will be arranged by Plan TL   </w:t>
      </w:r>
    </w:p>
    <w:p w14:paraId="42433798" w14:textId="77777777" w:rsidR="00ED0ABA" w:rsidRPr="00506992" w:rsidRDefault="00ED0ABA" w:rsidP="00506992">
      <w:pPr>
        <w:keepNext/>
        <w:keepLines/>
        <w:spacing w:after="0" w:line="240" w:lineRule="auto"/>
        <w:jc w:val="both"/>
        <w:outlineLvl w:val="2"/>
        <w:rPr>
          <w:rFonts w:eastAsia="Times New Roman" w:cstheme="minorHAnsi"/>
          <w:b/>
          <w:bCs/>
          <w:color w:val="000000"/>
          <w:lang w:val="en-GB" w:eastAsia="en-GB"/>
        </w:rPr>
      </w:pPr>
    </w:p>
    <w:p w14:paraId="10D58D19" w14:textId="77777777" w:rsidR="00EB3883" w:rsidRDefault="00A039A5" w:rsidP="00EB3883">
      <w:pPr>
        <w:keepNext/>
        <w:keepLines/>
        <w:numPr>
          <w:ilvl w:val="0"/>
          <w:numId w:val="17"/>
        </w:numPr>
        <w:spacing w:after="0" w:line="240" w:lineRule="auto"/>
        <w:ind w:left="284" w:hanging="284"/>
        <w:jc w:val="both"/>
        <w:outlineLvl w:val="2"/>
        <w:rPr>
          <w:rFonts w:eastAsia="Times New Roman" w:cstheme="minorHAnsi"/>
          <w:b/>
          <w:bCs/>
          <w:color w:val="000000"/>
          <w:lang w:val="en-GB" w:eastAsia="en-GB"/>
        </w:rPr>
      </w:pPr>
      <w:r w:rsidRPr="00506992">
        <w:rPr>
          <w:rFonts w:eastAsia="Times New Roman" w:cstheme="minorHAnsi"/>
          <w:b/>
          <w:bCs/>
          <w:color w:val="000000"/>
          <w:lang w:val="en-GB" w:eastAsia="en-GB"/>
        </w:rPr>
        <w:t xml:space="preserve">Budget </w:t>
      </w:r>
    </w:p>
    <w:p w14:paraId="320D912A" w14:textId="77777777" w:rsidR="00EB3883" w:rsidRPr="00EB3883" w:rsidRDefault="00662D6F" w:rsidP="00EB3883">
      <w:pPr>
        <w:pStyle w:val="ListParagraph"/>
        <w:keepNext/>
        <w:keepLines/>
        <w:numPr>
          <w:ilvl w:val="0"/>
          <w:numId w:val="30"/>
        </w:numPr>
        <w:spacing w:after="0" w:line="240" w:lineRule="auto"/>
        <w:jc w:val="both"/>
        <w:outlineLvl w:val="2"/>
        <w:rPr>
          <w:rFonts w:eastAsia="Times New Roman" w:cstheme="minorHAnsi"/>
          <w:b/>
          <w:bCs/>
          <w:color w:val="000000"/>
          <w:lang w:val="en-GB" w:eastAsia="en-GB"/>
        </w:rPr>
      </w:pPr>
      <w:r w:rsidRPr="00EB3883">
        <w:rPr>
          <w:rStyle w:val="Strong"/>
          <w:rFonts w:cstheme="minorHAnsi"/>
        </w:rPr>
        <w:t xml:space="preserve">Tranche 1: </w:t>
      </w:r>
      <w:r w:rsidRPr="00EB3883">
        <w:rPr>
          <w:rStyle w:val="Strong"/>
          <w:rFonts w:cstheme="minorHAnsi"/>
          <w:b w:val="0"/>
          <w:bCs w:val="0"/>
        </w:rPr>
        <w:t>40% of the Consultant’s fee on Plan approval of Inception Report</w:t>
      </w:r>
      <w:r w:rsidRPr="00EB3883">
        <w:rPr>
          <w:rFonts w:cstheme="minorHAnsi"/>
        </w:rPr>
        <w:t xml:space="preserve"> (Methodology, desk review, drafts of questionnaires, FGD, interview formats)</w:t>
      </w:r>
    </w:p>
    <w:p w14:paraId="4F21535A" w14:textId="77777777" w:rsidR="00EB3883" w:rsidRPr="00EB3883" w:rsidRDefault="00662D6F" w:rsidP="00EB3883">
      <w:pPr>
        <w:pStyle w:val="ListParagraph"/>
        <w:keepNext/>
        <w:keepLines/>
        <w:numPr>
          <w:ilvl w:val="0"/>
          <w:numId w:val="30"/>
        </w:numPr>
        <w:spacing w:after="0" w:line="240" w:lineRule="auto"/>
        <w:jc w:val="both"/>
        <w:outlineLvl w:val="2"/>
        <w:rPr>
          <w:rStyle w:val="Strong"/>
          <w:rFonts w:eastAsia="Times New Roman" w:cstheme="minorHAnsi"/>
          <w:color w:val="000000"/>
          <w:lang w:val="en-GB" w:eastAsia="en-GB"/>
        </w:rPr>
      </w:pPr>
      <w:r w:rsidRPr="00EB3883">
        <w:rPr>
          <w:rStyle w:val="Strong"/>
          <w:rFonts w:cstheme="minorHAnsi"/>
        </w:rPr>
        <w:t xml:space="preserve">Tranche 2: </w:t>
      </w:r>
      <w:r w:rsidRPr="00EB3883">
        <w:rPr>
          <w:rStyle w:val="Strong"/>
          <w:rFonts w:cstheme="minorHAnsi"/>
          <w:b w:val="0"/>
          <w:bCs w:val="0"/>
        </w:rPr>
        <w:t xml:space="preserve">30% of the Consultant’s fee on delivery of draft report. The draft report should reflect preliminary finding, analysis of both quantitative and qualitative data, and any identified gaps for further investigation. </w:t>
      </w:r>
    </w:p>
    <w:p w14:paraId="538B0436" w14:textId="08D0D8FF" w:rsidR="00662D6F" w:rsidRPr="00EB3883" w:rsidRDefault="00662D6F" w:rsidP="00EB3883">
      <w:pPr>
        <w:pStyle w:val="ListParagraph"/>
        <w:keepNext/>
        <w:keepLines/>
        <w:numPr>
          <w:ilvl w:val="0"/>
          <w:numId w:val="30"/>
        </w:numPr>
        <w:spacing w:after="0" w:line="240" w:lineRule="auto"/>
        <w:jc w:val="both"/>
        <w:outlineLvl w:val="2"/>
        <w:rPr>
          <w:rStyle w:val="Strong"/>
          <w:rFonts w:eastAsia="Times New Roman" w:cstheme="minorHAnsi"/>
          <w:color w:val="000000"/>
          <w:lang w:val="en-GB" w:eastAsia="en-GB"/>
        </w:rPr>
      </w:pPr>
      <w:r w:rsidRPr="00EB3883">
        <w:rPr>
          <w:rStyle w:val="Strong"/>
          <w:rFonts w:cstheme="minorHAnsi"/>
        </w:rPr>
        <w:t xml:space="preserve">Tranche 3: </w:t>
      </w:r>
      <w:r w:rsidRPr="00EB3883">
        <w:rPr>
          <w:rStyle w:val="Strong"/>
          <w:rFonts w:cstheme="minorHAnsi"/>
          <w:b w:val="0"/>
          <w:bCs w:val="0"/>
        </w:rPr>
        <w:t xml:space="preserve">30% of the Consultant’s fee </w:t>
      </w:r>
      <w:r w:rsidR="005D5BE1" w:rsidRPr="00EB3883">
        <w:rPr>
          <w:rStyle w:val="Strong"/>
          <w:rFonts w:cstheme="minorHAnsi"/>
          <w:b w:val="0"/>
          <w:bCs w:val="0"/>
        </w:rPr>
        <w:t xml:space="preserve">upon the </w:t>
      </w:r>
      <w:r w:rsidRPr="00EB3883">
        <w:rPr>
          <w:rStyle w:val="Strong"/>
          <w:rFonts w:cstheme="minorHAnsi"/>
          <w:b w:val="0"/>
          <w:bCs w:val="0"/>
        </w:rPr>
        <w:t>Plan</w:t>
      </w:r>
      <w:r w:rsidR="005D5BE1" w:rsidRPr="00EB3883">
        <w:rPr>
          <w:rStyle w:val="Strong"/>
          <w:rFonts w:cstheme="minorHAnsi"/>
          <w:b w:val="0"/>
          <w:bCs w:val="0"/>
        </w:rPr>
        <w:t>’s</w:t>
      </w:r>
      <w:r w:rsidRPr="00EB3883">
        <w:rPr>
          <w:rStyle w:val="Strong"/>
          <w:rFonts w:cstheme="minorHAnsi"/>
          <w:b w:val="0"/>
          <w:bCs w:val="0"/>
        </w:rPr>
        <w:t xml:space="preserve"> approval of </w:t>
      </w:r>
      <w:r w:rsidR="005D5BE1" w:rsidRPr="00EB3883">
        <w:rPr>
          <w:rStyle w:val="Strong"/>
          <w:rFonts w:cstheme="minorHAnsi"/>
          <w:b w:val="0"/>
          <w:bCs w:val="0"/>
        </w:rPr>
        <w:t xml:space="preserve">the </w:t>
      </w:r>
      <w:r w:rsidRPr="00EB3883">
        <w:rPr>
          <w:rStyle w:val="Strong"/>
          <w:rFonts w:cstheme="minorHAnsi"/>
          <w:b w:val="0"/>
          <w:bCs w:val="0"/>
        </w:rPr>
        <w:t>Final Report</w:t>
      </w:r>
      <w:r w:rsidR="005D5BE1" w:rsidRPr="00EB3883">
        <w:rPr>
          <w:rStyle w:val="Strong"/>
          <w:rFonts w:cstheme="minorHAnsi"/>
          <w:b w:val="0"/>
          <w:bCs w:val="0"/>
        </w:rPr>
        <w:t xml:space="preserve">, including the incorporate of feedback, finalize analysis, and recommendations. All supporting documents such as raw data, tools, and other relevant materials should also be submitted along with the final report. </w:t>
      </w:r>
      <w:r w:rsidRPr="00EB3883">
        <w:rPr>
          <w:rStyle w:val="Strong"/>
          <w:rFonts w:eastAsiaTheme="majorEastAsia" w:cstheme="minorHAnsi"/>
          <w:b w:val="0"/>
          <w:bCs w:val="0"/>
        </w:rPr>
        <w:t xml:space="preserve"> </w:t>
      </w:r>
    </w:p>
    <w:p w14:paraId="36B87942" w14:textId="32AB2A98" w:rsidR="00662D6F" w:rsidRPr="00506992" w:rsidRDefault="00662D6F" w:rsidP="00506992">
      <w:pPr>
        <w:pStyle w:val="ListParagraph"/>
        <w:spacing w:line="240" w:lineRule="auto"/>
        <w:ind w:left="1080"/>
        <w:jc w:val="both"/>
        <w:rPr>
          <w:rFonts w:cstheme="minorHAnsi"/>
        </w:rPr>
      </w:pPr>
    </w:p>
    <w:p w14:paraId="1650C414" w14:textId="77777777" w:rsidR="00EB3883" w:rsidRDefault="00EB3883" w:rsidP="00A728B6">
      <w:pPr>
        <w:keepNext/>
        <w:keepLines/>
        <w:numPr>
          <w:ilvl w:val="0"/>
          <w:numId w:val="17"/>
        </w:numPr>
        <w:spacing w:line="240" w:lineRule="auto"/>
        <w:ind w:left="284" w:hanging="284"/>
        <w:jc w:val="both"/>
        <w:outlineLvl w:val="2"/>
        <w:rPr>
          <w:rFonts w:eastAsia="Times New Roman" w:cstheme="minorHAnsi"/>
          <w:b/>
          <w:bCs/>
          <w:color w:val="000000"/>
          <w:lang w:val="en-GB" w:eastAsia="en-GB"/>
        </w:rPr>
      </w:pPr>
      <w:r>
        <w:rPr>
          <w:rFonts w:eastAsia="Times New Roman" w:cstheme="minorHAnsi"/>
          <w:b/>
          <w:bCs/>
          <w:color w:val="000000"/>
          <w:lang w:val="en-GB" w:eastAsia="en-GB"/>
        </w:rPr>
        <w:t xml:space="preserve">  </w:t>
      </w:r>
      <w:r w:rsidR="00A039A5" w:rsidRPr="00506992">
        <w:rPr>
          <w:rFonts w:eastAsia="Times New Roman" w:cstheme="minorHAnsi"/>
          <w:b/>
          <w:bCs/>
          <w:color w:val="000000"/>
          <w:lang w:val="en-GB" w:eastAsia="en-GB"/>
        </w:rPr>
        <w:t>Expected Qualifications</w:t>
      </w:r>
      <w:bookmarkStart w:id="1" w:name="m_-7178555497134420734__Hlk128050133"/>
    </w:p>
    <w:p w14:paraId="79CA7273" w14:textId="2C7B6EA7" w:rsidR="005D5BE1" w:rsidRPr="00EB3883" w:rsidRDefault="005D5BE1" w:rsidP="00A728B6">
      <w:pPr>
        <w:keepNext/>
        <w:keepLines/>
        <w:spacing w:after="0" w:line="240" w:lineRule="auto"/>
        <w:jc w:val="both"/>
        <w:outlineLvl w:val="2"/>
        <w:rPr>
          <w:rFonts w:eastAsia="Times New Roman" w:cstheme="minorHAnsi"/>
          <w:b/>
          <w:bCs/>
          <w:color w:val="000000"/>
          <w:lang w:val="en-GB" w:eastAsia="en-GB"/>
        </w:rPr>
      </w:pPr>
      <w:r w:rsidRPr="00EB3883">
        <w:rPr>
          <w:rFonts w:cstheme="minorHAnsi"/>
          <w:b/>
          <w:bCs/>
        </w:rPr>
        <w:t>Formal qualifications (required):</w:t>
      </w:r>
      <w:bookmarkEnd w:id="1"/>
    </w:p>
    <w:p w14:paraId="66959DCF" w14:textId="417EEFA1" w:rsidR="005D5BE1" w:rsidRDefault="005D5BE1" w:rsidP="00A728B6">
      <w:pPr>
        <w:spacing w:after="0" w:line="240" w:lineRule="auto"/>
        <w:jc w:val="both"/>
        <w:rPr>
          <w:rFonts w:cstheme="minorHAnsi"/>
        </w:rPr>
      </w:pPr>
      <w:r w:rsidRPr="00506992">
        <w:rPr>
          <w:rFonts w:cstheme="minorHAnsi"/>
        </w:rPr>
        <w:t xml:space="preserve">Masters level degree (or undergraduate level coupled with appropriate practical experience) in a relevant field, such as Social and culture, </w:t>
      </w:r>
      <w:r w:rsidR="00D944F8" w:rsidRPr="00506992">
        <w:rPr>
          <w:rFonts w:cstheme="minorHAnsi"/>
        </w:rPr>
        <w:t>Health</w:t>
      </w:r>
      <w:r w:rsidR="009779DB" w:rsidRPr="00506992">
        <w:rPr>
          <w:rFonts w:cstheme="minorHAnsi"/>
        </w:rPr>
        <w:t>, Nutrition</w:t>
      </w:r>
      <w:r w:rsidR="00D944F8" w:rsidRPr="00506992">
        <w:rPr>
          <w:rFonts w:cstheme="minorHAnsi"/>
        </w:rPr>
        <w:t xml:space="preserve">, </w:t>
      </w:r>
      <w:r w:rsidR="00844512" w:rsidRPr="00506992">
        <w:rPr>
          <w:rFonts w:cstheme="minorHAnsi"/>
        </w:rPr>
        <w:t xml:space="preserve">Parenting, </w:t>
      </w:r>
      <w:r w:rsidR="00D944F8" w:rsidRPr="00506992">
        <w:rPr>
          <w:rFonts w:cstheme="minorHAnsi"/>
        </w:rPr>
        <w:t xml:space="preserve">Education, Anthropology, Sociology, </w:t>
      </w:r>
      <w:r w:rsidRPr="00506992">
        <w:rPr>
          <w:rFonts w:cstheme="minorHAnsi"/>
        </w:rPr>
        <w:t>ideally with an additional qualification in M&amp;E.</w:t>
      </w:r>
      <w:r w:rsidR="001F67DC" w:rsidRPr="00506992">
        <w:rPr>
          <w:rFonts w:cstheme="minorHAnsi"/>
        </w:rPr>
        <w:t xml:space="preserve"> </w:t>
      </w:r>
    </w:p>
    <w:p w14:paraId="0FB002A2" w14:textId="77777777" w:rsidR="00A728B6" w:rsidRPr="00506992" w:rsidRDefault="00A728B6" w:rsidP="00EB3883">
      <w:pPr>
        <w:spacing w:after="0" w:line="240" w:lineRule="auto"/>
        <w:jc w:val="both"/>
        <w:rPr>
          <w:rFonts w:cstheme="minorHAnsi"/>
        </w:rPr>
      </w:pPr>
    </w:p>
    <w:p w14:paraId="4EB01FDA" w14:textId="77777777" w:rsidR="00D851E4" w:rsidRPr="00506992" w:rsidRDefault="005D5BE1" w:rsidP="00A728B6">
      <w:pPr>
        <w:spacing w:after="0" w:line="240" w:lineRule="auto"/>
        <w:jc w:val="both"/>
        <w:rPr>
          <w:rFonts w:cstheme="minorHAnsi"/>
        </w:rPr>
      </w:pPr>
      <w:r w:rsidRPr="00506992">
        <w:rPr>
          <w:rFonts w:cstheme="minorHAnsi"/>
        </w:rPr>
        <w:t> </w:t>
      </w:r>
      <w:r w:rsidRPr="00506992">
        <w:rPr>
          <w:rFonts w:cstheme="minorHAnsi"/>
          <w:b/>
          <w:bCs/>
        </w:rPr>
        <w:t>Technical competencies and experience requirements:</w:t>
      </w:r>
    </w:p>
    <w:p w14:paraId="63C49AE2" w14:textId="77777777" w:rsidR="00D851E4" w:rsidRPr="00506992" w:rsidRDefault="001F67DC" w:rsidP="00A728B6">
      <w:pPr>
        <w:pStyle w:val="ListParagraph"/>
        <w:numPr>
          <w:ilvl w:val="0"/>
          <w:numId w:val="10"/>
        </w:numPr>
        <w:spacing w:after="0" w:line="240" w:lineRule="auto"/>
        <w:jc w:val="both"/>
        <w:rPr>
          <w:rFonts w:cstheme="minorHAnsi"/>
        </w:rPr>
      </w:pPr>
      <w:r w:rsidRPr="00506992">
        <w:rPr>
          <w:rFonts w:eastAsia="Times New Roman" w:cstheme="minorHAnsi"/>
          <w:color w:val="26282A"/>
          <w:lang w:bidi="th-TH"/>
        </w:rPr>
        <w:t>Substantial experience in evaluation using both participatory and qualitative approaches and quantitative methods</w:t>
      </w:r>
    </w:p>
    <w:p w14:paraId="61259308"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 xml:space="preserve">She/he should have a minimum of </w:t>
      </w:r>
      <w:r w:rsidR="001F67DC" w:rsidRPr="00506992">
        <w:rPr>
          <w:rFonts w:cstheme="minorHAnsi"/>
        </w:rPr>
        <w:t>5</w:t>
      </w:r>
      <w:r w:rsidRPr="00506992">
        <w:rPr>
          <w:rFonts w:cstheme="minorHAnsi"/>
        </w:rPr>
        <w:t xml:space="preserve"> years’ experience working in the development context.</w:t>
      </w:r>
    </w:p>
    <w:p w14:paraId="46D2212A" w14:textId="77777777" w:rsidR="00B5499A" w:rsidRPr="00506992" w:rsidRDefault="00B5499A" w:rsidP="00506992">
      <w:pPr>
        <w:pStyle w:val="ListParagraph"/>
        <w:numPr>
          <w:ilvl w:val="0"/>
          <w:numId w:val="10"/>
        </w:numPr>
        <w:spacing w:line="240" w:lineRule="auto"/>
        <w:jc w:val="both"/>
        <w:rPr>
          <w:rFonts w:cstheme="minorHAnsi"/>
        </w:rPr>
      </w:pPr>
      <w:r w:rsidRPr="00506992">
        <w:rPr>
          <w:rFonts w:cstheme="minorHAnsi"/>
        </w:rPr>
        <w:t>At least 3 years’ experience in gender-sensitive programming</w:t>
      </w:r>
    </w:p>
    <w:p w14:paraId="6C160D98"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Proven experience in the participatory monitoring and evaluation of development programs and projects, ideally also with international NGOs.</w:t>
      </w:r>
    </w:p>
    <w:p w14:paraId="3E65D691"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Ability &amp; commitment to meet deadlines and respond to requests and feedback appropriately and promptly</w:t>
      </w:r>
    </w:p>
    <w:p w14:paraId="71648C8B"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Experiences in qualitative and quantitative participatory M&amp;E methods</w:t>
      </w:r>
    </w:p>
    <w:p w14:paraId="64443DF1"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Experience with participatory data analysis and data presentation</w:t>
      </w:r>
    </w:p>
    <w:p w14:paraId="6A612832" w14:textId="4E4B33D7" w:rsidR="00D851E4" w:rsidRPr="00506992" w:rsidRDefault="001F67DC" w:rsidP="00506992">
      <w:pPr>
        <w:pStyle w:val="ListParagraph"/>
        <w:numPr>
          <w:ilvl w:val="0"/>
          <w:numId w:val="10"/>
        </w:numPr>
        <w:spacing w:line="240" w:lineRule="auto"/>
        <w:jc w:val="both"/>
        <w:rPr>
          <w:rFonts w:cstheme="minorHAnsi"/>
        </w:rPr>
      </w:pPr>
      <w:r w:rsidRPr="00506992">
        <w:rPr>
          <w:rFonts w:cstheme="minorHAnsi"/>
        </w:rPr>
        <w:t>Good understanding of gender knowledge, child protection, education, health, nutrition</w:t>
      </w:r>
      <w:r w:rsidR="00EC7858" w:rsidRPr="00506992">
        <w:rPr>
          <w:rFonts w:cstheme="minorHAnsi"/>
        </w:rPr>
        <w:t xml:space="preserve">, parenting </w:t>
      </w:r>
      <w:r w:rsidRPr="00506992">
        <w:rPr>
          <w:rFonts w:cstheme="minorHAnsi"/>
        </w:rPr>
        <w:t>and community related issues in Timor-Leste. All these competencies and experiences should be reflected in consultant or consultant team's CV(s).</w:t>
      </w:r>
    </w:p>
    <w:p w14:paraId="1F63CBB1"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Ability to write high-quality, clear, concise reports in English</w:t>
      </w:r>
    </w:p>
    <w:p w14:paraId="0BA83E8D"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 xml:space="preserve">Understanding of country-level policies and context, framework, and strategy on </w:t>
      </w:r>
      <w:r w:rsidR="001F67DC" w:rsidRPr="00506992">
        <w:rPr>
          <w:rFonts w:cstheme="minorHAnsi"/>
        </w:rPr>
        <w:t>child development.</w:t>
      </w:r>
    </w:p>
    <w:p w14:paraId="550323A4"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Flexible and able to adapt to a multicultural environment and complex situations, with demonstrable high-level interpersonal and cross-cultural skills, such as building collaborative relationships internally and externally.</w:t>
      </w:r>
    </w:p>
    <w:p w14:paraId="0B250B7F" w14:textId="77777777"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Self-driven, strong organizational and planning skills, with the ability to work independently or in a group, as well as under pressure</w:t>
      </w:r>
    </w:p>
    <w:p w14:paraId="5AE40C6F" w14:textId="23A11C18" w:rsidR="00D851E4" w:rsidRPr="00506992" w:rsidRDefault="005D5BE1" w:rsidP="00506992">
      <w:pPr>
        <w:pStyle w:val="ListParagraph"/>
        <w:numPr>
          <w:ilvl w:val="0"/>
          <w:numId w:val="10"/>
        </w:numPr>
        <w:spacing w:line="240" w:lineRule="auto"/>
        <w:jc w:val="both"/>
        <w:rPr>
          <w:rFonts w:cstheme="minorHAnsi"/>
        </w:rPr>
      </w:pPr>
      <w:r w:rsidRPr="00506992">
        <w:rPr>
          <w:rFonts w:cstheme="minorHAnsi"/>
        </w:rPr>
        <w:t>Knowledge of Bahasa Indonesia or Tetum is an added advantage</w:t>
      </w:r>
    </w:p>
    <w:p w14:paraId="39EF49FD" w14:textId="2D0CB0B6" w:rsidR="005D5BE1" w:rsidRDefault="005D5BE1" w:rsidP="00506992">
      <w:pPr>
        <w:pStyle w:val="ListParagraph"/>
        <w:numPr>
          <w:ilvl w:val="0"/>
          <w:numId w:val="10"/>
        </w:numPr>
        <w:spacing w:line="240" w:lineRule="auto"/>
        <w:jc w:val="both"/>
        <w:rPr>
          <w:rFonts w:cstheme="minorHAnsi"/>
        </w:rPr>
      </w:pPr>
      <w:r w:rsidRPr="00506992">
        <w:rPr>
          <w:rFonts w:cstheme="minorHAnsi"/>
        </w:rPr>
        <w:t>The working language is English and Tetum</w:t>
      </w:r>
    </w:p>
    <w:p w14:paraId="49EB3FC7" w14:textId="77777777" w:rsidR="000422E0" w:rsidRPr="000422E0" w:rsidRDefault="000422E0" w:rsidP="000422E0">
      <w:pPr>
        <w:spacing w:line="240" w:lineRule="auto"/>
        <w:jc w:val="both"/>
        <w:rPr>
          <w:rFonts w:cstheme="minorHAnsi"/>
        </w:rPr>
      </w:pPr>
    </w:p>
    <w:p w14:paraId="6F166BAB" w14:textId="634DB01A" w:rsidR="001F67DC" w:rsidRPr="00506992" w:rsidRDefault="00A728B6" w:rsidP="00A728B6">
      <w:pPr>
        <w:pStyle w:val="ListParagraph"/>
        <w:numPr>
          <w:ilvl w:val="0"/>
          <w:numId w:val="17"/>
        </w:numPr>
        <w:spacing w:after="0" w:line="240" w:lineRule="auto"/>
        <w:ind w:left="284" w:hanging="284"/>
        <w:jc w:val="both"/>
        <w:rPr>
          <w:rFonts w:cstheme="minorHAnsi"/>
          <w:b/>
          <w:bCs/>
        </w:rPr>
      </w:pPr>
      <w:r>
        <w:rPr>
          <w:rFonts w:cstheme="minorHAnsi"/>
          <w:b/>
          <w:bCs/>
        </w:rPr>
        <w:lastRenderedPageBreak/>
        <w:t xml:space="preserve">  </w:t>
      </w:r>
      <w:r w:rsidR="001F67DC" w:rsidRPr="00506992">
        <w:rPr>
          <w:rFonts w:cstheme="minorHAnsi"/>
          <w:b/>
          <w:bCs/>
        </w:rPr>
        <w:t>Management &amp; Reporting</w:t>
      </w:r>
    </w:p>
    <w:p w14:paraId="4A2D804C" w14:textId="77777777" w:rsidR="001F67DC" w:rsidRPr="00506992" w:rsidRDefault="001F67DC" w:rsidP="00A728B6">
      <w:pPr>
        <w:spacing w:after="0" w:line="240" w:lineRule="auto"/>
        <w:jc w:val="both"/>
        <w:rPr>
          <w:rFonts w:cstheme="minorHAnsi"/>
        </w:rPr>
      </w:pPr>
      <w:r w:rsidRPr="00506992">
        <w:rPr>
          <w:rFonts w:cstheme="minorHAnsi"/>
        </w:rPr>
        <w:t>The Consultant will report to the Plan International. Additionally, the MERL Manager will be involved in supporting the reviewing of evaluation tools and reports. All reports must be written in English &amp; Tetum and provided in an electronic format (Microsoft Word for draft, PDF for final).</w:t>
      </w:r>
    </w:p>
    <w:p w14:paraId="72D4142D" w14:textId="77777777" w:rsidR="00206FE5" w:rsidRPr="00506992" w:rsidRDefault="001F67DC" w:rsidP="00506992">
      <w:pPr>
        <w:spacing w:line="240" w:lineRule="auto"/>
        <w:jc w:val="both"/>
        <w:rPr>
          <w:rFonts w:cstheme="minorHAnsi"/>
        </w:rPr>
      </w:pPr>
      <w:r w:rsidRPr="00506992">
        <w:rPr>
          <w:rFonts w:cstheme="minorHAnsi"/>
        </w:rPr>
        <w:t>All tools created and data collected for this project are expected to be provided in an electronic format that allows future editing, as both the midline and endline evaluations will utilize the same tools developed during the baseline.</w:t>
      </w:r>
    </w:p>
    <w:p w14:paraId="53CFEB32" w14:textId="77777777" w:rsidR="00206FE5" w:rsidRPr="00506992" w:rsidRDefault="001F67DC" w:rsidP="00506992">
      <w:pPr>
        <w:pStyle w:val="ListParagraph"/>
        <w:numPr>
          <w:ilvl w:val="0"/>
          <w:numId w:val="11"/>
        </w:numPr>
        <w:spacing w:line="240" w:lineRule="auto"/>
        <w:jc w:val="both"/>
        <w:rPr>
          <w:rFonts w:cstheme="minorHAnsi"/>
        </w:rPr>
      </w:pPr>
      <w:r w:rsidRPr="00506992">
        <w:rPr>
          <w:rFonts w:cstheme="minorHAnsi"/>
        </w:rPr>
        <w:t>Submission of an invoice for services based on timesheet. Or otherwise, would be negotiated before the contract signing.</w:t>
      </w:r>
    </w:p>
    <w:p w14:paraId="54D2A2DB" w14:textId="1D5B54C6" w:rsidR="001F67DC" w:rsidRPr="00506992" w:rsidRDefault="001F67DC" w:rsidP="00506992">
      <w:pPr>
        <w:pStyle w:val="ListParagraph"/>
        <w:numPr>
          <w:ilvl w:val="0"/>
          <w:numId w:val="11"/>
        </w:numPr>
        <w:spacing w:line="240" w:lineRule="auto"/>
        <w:jc w:val="both"/>
        <w:rPr>
          <w:rFonts w:cstheme="minorHAnsi"/>
        </w:rPr>
      </w:pPr>
      <w:r w:rsidRPr="00506992">
        <w:rPr>
          <w:rFonts w:cstheme="minorHAnsi"/>
        </w:rPr>
        <w:t>The payment will include 10% tax</w:t>
      </w:r>
    </w:p>
    <w:p w14:paraId="2FBE9642" w14:textId="77777777" w:rsidR="001F67DC" w:rsidRPr="00506992" w:rsidRDefault="001F67DC" w:rsidP="00506992">
      <w:pPr>
        <w:spacing w:line="240" w:lineRule="auto"/>
        <w:jc w:val="both"/>
        <w:rPr>
          <w:rFonts w:cstheme="minorHAnsi"/>
        </w:rPr>
      </w:pPr>
      <w:r w:rsidRPr="00506992">
        <w:rPr>
          <w:rFonts w:cstheme="minorHAnsi"/>
        </w:rPr>
        <w:t> </w:t>
      </w:r>
    </w:p>
    <w:p w14:paraId="3D972EA1" w14:textId="4042129B" w:rsidR="001F67DC" w:rsidRPr="00506992" w:rsidRDefault="004E47A0" w:rsidP="004E47A0">
      <w:pPr>
        <w:pStyle w:val="ListParagraph"/>
        <w:numPr>
          <w:ilvl w:val="0"/>
          <w:numId w:val="17"/>
        </w:numPr>
        <w:spacing w:line="240" w:lineRule="auto"/>
        <w:ind w:left="284" w:hanging="284"/>
        <w:jc w:val="both"/>
        <w:rPr>
          <w:rFonts w:cstheme="minorHAnsi"/>
          <w:b/>
          <w:bCs/>
        </w:rPr>
      </w:pPr>
      <w:r>
        <w:rPr>
          <w:rFonts w:cstheme="minorHAnsi"/>
          <w:b/>
          <w:bCs/>
        </w:rPr>
        <w:t xml:space="preserve">  </w:t>
      </w:r>
      <w:r w:rsidR="001F67DC" w:rsidRPr="00506992">
        <w:rPr>
          <w:rFonts w:cstheme="minorHAnsi"/>
          <w:b/>
          <w:bCs/>
        </w:rPr>
        <w:t>Submission of Proposals</w:t>
      </w:r>
    </w:p>
    <w:p w14:paraId="00A181B7" w14:textId="77777777" w:rsidR="00323059" w:rsidRDefault="001F67DC" w:rsidP="00323059">
      <w:pPr>
        <w:spacing w:after="0" w:line="240" w:lineRule="auto"/>
        <w:jc w:val="both"/>
        <w:rPr>
          <w:rFonts w:cstheme="minorHAnsi"/>
        </w:rPr>
      </w:pPr>
      <w:r w:rsidRPr="00506992">
        <w:rPr>
          <w:rFonts w:cstheme="minorHAnsi"/>
        </w:rPr>
        <w:t>Interested applicants should provide a proposal covering the following aspects:</w:t>
      </w:r>
    </w:p>
    <w:p w14:paraId="36B5A0B0" w14:textId="0CADBFBE" w:rsidR="00206FE5" w:rsidRPr="00323059" w:rsidRDefault="001F67DC" w:rsidP="00323059">
      <w:pPr>
        <w:pStyle w:val="ListParagraph"/>
        <w:numPr>
          <w:ilvl w:val="0"/>
          <w:numId w:val="31"/>
        </w:numPr>
        <w:spacing w:after="0" w:line="240" w:lineRule="auto"/>
        <w:jc w:val="both"/>
        <w:rPr>
          <w:rFonts w:cstheme="minorHAnsi"/>
        </w:rPr>
      </w:pPr>
      <w:r w:rsidRPr="00323059">
        <w:rPr>
          <w:rFonts w:cstheme="minorHAnsi"/>
        </w:rPr>
        <w:t>Detailed response to the TOR</w:t>
      </w:r>
    </w:p>
    <w:p w14:paraId="4B540616" w14:textId="77777777" w:rsidR="00206FE5" w:rsidRPr="00506992" w:rsidRDefault="001F67DC" w:rsidP="004E47A0">
      <w:pPr>
        <w:pStyle w:val="ListParagraph"/>
        <w:numPr>
          <w:ilvl w:val="0"/>
          <w:numId w:val="12"/>
        </w:numPr>
        <w:spacing w:after="0" w:line="240" w:lineRule="auto"/>
        <w:jc w:val="both"/>
        <w:rPr>
          <w:rFonts w:cstheme="minorHAnsi"/>
        </w:rPr>
      </w:pPr>
      <w:r w:rsidRPr="00506992">
        <w:rPr>
          <w:rFonts w:cstheme="minorHAnsi"/>
        </w:rPr>
        <w:t>Proposed methodology</w:t>
      </w:r>
    </w:p>
    <w:p w14:paraId="20A4B9EC" w14:textId="77777777" w:rsidR="00206FE5" w:rsidRPr="00506992" w:rsidRDefault="001F67DC" w:rsidP="004E47A0">
      <w:pPr>
        <w:pStyle w:val="ListParagraph"/>
        <w:numPr>
          <w:ilvl w:val="0"/>
          <w:numId w:val="12"/>
        </w:numPr>
        <w:spacing w:after="0" w:line="240" w:lineRule="auto"/>
        <w:jc w:val="both"/>
        <w:rPr>
          <w:rFonts w:cstheme="minorHAnsi"/>
        </w:rPr>
      </w:pPr>
      <w:r w:rsidRPr="00506992">
        <w:rPr>
          <w:rFonts w:cstheme="minorHAnsi"/>
        </w:rPr>
        <w:t>Proposed timelines</w:t>
      </w:r>
    </w:p>
    <w:p w14:paraId="6128076A" w14:textId="77777777" w:rsidR="00206FE5" w:rsidRPr="00506992" w:rsidRDefault="001F67DC" w:rsidP="00506992">
      <w:pPr>
        <w:pStyle w:val="ListParagraph"/>
        <w:numPr>
          <w:ilvl w:val="0"/>
          <w:numId w:val="12"/>
        </w:numPr>
        <w:spacing w:line="240" w:lineRule="auto"/>
        <w:jc w:val="both"/>
        <w:rPr>
          <w:rFonts w:cstheme="minorHAnsi"/>
        </w:rPr>
      </w:pPr>
      <w:r w:rsidRPr="00506992">
        <w:rPr>
          <w:rFonts w:cstheme="minorHAnsi"/>
        </w:rPr>
        <w:t>CVs</w:t>
      </w:r>
    </w:p>
    <w:p w14:paraId="4B574D29" w14:textId="77777777" w:rsidR="00206FE5" w:rsidRPr="00506992" w:rsidRDefault="001F67DC" w:rsidP="00506992">
      <w:pPr>
        <w:pStyle w:val="ListParagraph"/>
        <w:numPr>
          <w:ilvl w:val="0"/>
          <w:numId w:val="12"/>
        </w:numPr>
        <w:spacing w:line="240" w:lineRule="auto"/>
        <w:jc w:val="both"/>
        <w:rPr>
          <w:rFonts w:cstheme="minorHAnsi"/>
        </w:rPr>
      </w:pPr>
      <w:r w:rsidRPr="00506992">
        <w:rPr>
          <w:rFonts w:cstheme="minorHAnsi"/>
        </w:rPr>
        <w:t>Example of previous work (baseline, mid-term review, or endline evaluation report)</w:t>
      </w:r>
    </w:p>
    <w:p w14:paraId="56117139" w14:textId="77777777" w:rsidR="00206FE5" w:rsidRPr="00506992" w:rsidRDefault="001F67DC" w:rsidP="00506992">
      <w:pPr>
        <w:pStyle w:val="ListParagraph"/>
        <w:numPr>
          <w:ilvl w:val="0"/>
          <w:numId w:val="12"/>
        </w:numPr>
        <w:spacing w:line="240" w:lineRule="auto"/>
        <w:jc w:val="both"/>
        <w:rPr>
          <w:rFonts w:cstheme="minorHAnsi"/>
        </w:rPr>
      </w:pPr>
      <w:r w:rsidRPr="00506992">
        <w:rPr>
          <w:rFonts w:cstheme="minorHAnsi"/>
        </w:rPr>
        <w:t>Detailed budget, including daily fee rates, expenses, etc.</w:t>
      </w:r>
    </w:p>
    <w:p w14:paraId="67D1015A" w14:textId="7D703E42" w:rsidR="001F67DC" w:rsidRPr="00506992" w:rsidRDefault="001F67DC" w:rsidP="00506992">
      <w:pPr>
        <w:pStyle w:val="ListParagraph"/>
        <w:numPr>
          <w:ilvl w:val="0"/>
          <w:numId w:val="12"/>
        </w:numPr>
        <w:spacing w:line="240" w:lineRule="auto"/>
        <w:jc w:val="both"/>
        <w:rPr>
          <w:rFonts w:cstheme="minorHAnsi"/>
        </w:rPr>
      </w:pPr>
      <w:r w:rsidRPr="00506992">
        <w:rPr>
          <w:rFonts w:cstheme="minorHAnsi"/>
        </w:rPr>
        <w:t>Police Certificates of Good Conduct – especially where there is primary data collection</w:t>
      </w:r>
    </w:p>
    <w:p w14:paraId="704CB266" w14:textId="1230B0A4" w:rsidR="001F67DC" w:rsidRPr="00506992" w:rsidRDefault="001F67DC" w:rsidP="00506992">
      <w:pPr>
        <w:spacing w:line="240" w:lineRule="auto"/>
        <w:jc w:val="both"/>
        <w:rPr>
          <w:rFonts w:cstheme="minorHAnsi"/>
        </w:rPr>
      </w:pPr>
      <w:r w:rsidRPr="00506992">
        <w:rPr>
          <w:rFonts w:cstheme="minorHAnsi"/>
        </w:rPr>
        <w:t>Note: The financial proposal should specify a total lump sum and a breakdown of daily professional fees communication costs etc. Applications without a financial proposal will be regarded as incomplete</w:t>
      </w:r>
      <w:bookmarkStart w:id="2" w:name="m_-7178555497134420734__Hlk128050148"/>
      <w:r w:rsidRPr="00506992">
        <w:rPr>
          <w:rFonts w:cstheme="minorHAnsi"/>
        </w:rPr>
        <w:t>.</w:t>
      </w:r>
      <w:bookmarkEnd w:id="2"/>
    </w:p>
    <w:p w14:paraId="4964E984" w14:textId="77777777" w:rsidR="001F67DC" w:rsidRPr="00506992" w:rsidRDefault="001F67DC" w:rsidP="00506992">
      <w:pPr>
        <w:spacing w:line="240" w:lineRule="auto"/>
        <w:jc w:val="both"/>
        <w:rPr>
          <w:rFonts w:cstheme="minorHAnsi"/>
        </w:rPr>
      </w:pPr>
      <w:r w:rsidRPr="00506992">
        <w:rPr>
          <w:rFonts w:cstheme="minorHAnsi"/>
        </w:rPr>
        <w:t>Please send queries and applications to Plan International through email to:</w:t>
      </w:r>
    </w:p>
    <w:p w14:paraId="3F5F4D89" w14:textId="77777777" w:rsidR="001F67DC" w:rsidRPr="00506992" w:rsidRDefault="001F67DC" w:rsidP="00506992">
      <w:pPr>
        <w:numPr>
          <w:ilvl w:val="0"/>
          <w:numId w:val="6"/>
        </w:numPr>
        <w:spacing w:line="240" w:lineRule="auto"/>
        <w:jc w:val="both"/>
        <w:rPr>
          <w:rFonts w:cstheme="minorHAnsi"/>
        </w:rPr>
      </w:pPr>
      <w:hyperlink r:id="rId12" w:tgtFrame="_blank" w:history="1">
        <w:r w:rsidRPr="00506992">
          <w:rPr>
            <w:rStyle w:val="Hyperlink"/>
            <w:rFonts w:cstheme="minorHAnsi"/>
          </w:rPr>
          <w:t>PlanTL.Jobs@plan-international.org</w:t>
        </w:r>
      </w:hyperlink>
    </w:p>
    <w:p w14:paraId="462E5FC7" w14:textId="77777777" w:rsidR="001F67DC" w:rsidRPr="00506992" w:rsidRDefault="001F67DC" w:rsidP="00506992">
      <w:pPr>
        <w:numPr>
          <w:ilvl w:val="0"/>
          <w:numId w:val="6"/>
        </w:numPr>
        <w:spacing w:line="240" w:lineRule="auto"/>
        <w:jc w:val="both"/>
        <w:rPr>
          <w:rFonts w:cstheme="minorHAnsi"/>
        </w:rPr>
      </w:pPr>
      <w:hyperlink r:id="rId13" w:tgtFrame="_blank" w:history="1">
        <w:r w:rsidRPr="00506992">
          <w:rPr>
            <w:rStyle w:val="Hyperlink"/>
            <w:rFonts w:cstheme="minorHAnsi"/>
          </w:rPr>
          <w:t>Aurelia.Soares@plan-international.org</w:t>
        </w:r>
      </w:hyperlink>
    </w:p>
    <w:p w14:paraId="087D67D1" w14:textId="68DDC1E6" w:rsidR="001F67DC" w:rsidRPr="00506992" w:rsidRDefault="001F67DC" w:rsidP="00506992">
      <w:pPr>
        <w:spacing w:line="240" w:lineRule="auto"/>
        <w:jc w:val="both"/>
        <w:rPr>
          <w:rFonts w:cstheme="minorHAnsi"/>
        </w:rPr>
      </w:pPr>
      <w:r w:rsidRPr="00506992">
        <w:rPr>
          <w:rFonts w:cstheme="minorHAnsi"/>
        </w:rPr>
        <w:t> </w:t>
      </w:r>
      <w:r w:rsidRPr="00506992">
        <w:rPr>
          <w:rFonts w:cstheme="minorHAnsi"/>
          <w:lang w:val="da-DK"/>
        </w:rPr>
        <w:t>CC:  </w:t>
      </w:r>
    </w:p>
    <w:p w14:paraId="4E047ECA" w14:textId="5D492A7F" w:rsidR="001F67DC" w:rsidRPr="00506992" w:rsidRDefault="00EB0973" w:rsidP="00506992">
      <w:pPr>
        <w:numPr>
          <w:ilvl w:val="0"/>
          <w:numId w:val="7"/>
        </w:numPr>
        <w:spacing w:line="240" w:lineRule="auto"/>
        <w:jc w:val="both"/>
        <w:rPr>
          <w:rFonts w:cstheme="minorHAnsi"/>
        </w:rPr>
      </w:pPr>
      <w:hyperlink r:id="rId14" w:history="1">
        <w:r w:rsidRPr="00506992">
          <w:rPr>
            <w:rStyle w:val="Hyperlink"/>
            <w:rFonts w:cstheme="minorHAnsi"/>
            <w:lang w:val="da-DK"/>
          </w:rPr>
          <w:t>Lucia.Camoes@plan-international.org</w:t>
        </w:r>
      </w:hyperlink>
      <w:r w:rsidRPr="00506992">
        <w:rPr>
          <w:rFonts w:cstheme="minorHAnsi"/>
          <w:u w:val="single"/>
          <w:lang w:val="da-DK"/>
        </w:rPr>
        <w:t xml:space="preserve"> </w:t>
      </w:r>
    </w:p>
    <w:p w14:paraId="1D80D843" w14:textId="77777777" w:rsidR="001F67DC" w:rsidRPr="00506992" w:rsidRDefault="001F67DC" w:rsidP="00506992">
      <w:pPr>
        <w:numPr>
          <w:ilvl w:val="0"/>
          <w:numId w:val="7"/>
        </w:numPr>
        <w:spacing w:line="240" w:lineRule="auto"/>
        <w:jc w:val="both"/>
        <w:rPr>
          <w:rFonts w:cstheme="minorHAnsi"/>
        </w:rPr>
      </w:pPr>
      <w:hyperlink r:id="rId15" w:tgtFrame="_blank" w:history="1">
        <w:r w:rsidRPr="00506992">
          <w:rPr>
            <w:rStyle w:val="Hyperlink"/>
            <w:rFonts w:cstheme="minorHAnsi"/>
            <w:lang w:val="da-DK"/>
          </w:rPr>
          <w:t>Etha.Mota@plan-international.org</w:t>
        </w:r>
      </w:hyperlink>
    </w:p>
    <w:p w14:paraId="23056EE8" w14:textId="77777777" w:rsidR="00F87250" w:rsidRDefault="00F87250" w:rsidP="00506992">
      <w:pPr>
        <w:spacing w:line="240" w:lineRule="auto"/>
        <w:jc w:val="both"/>
        <w:rPr>
          <w:rFonts w:cstheme="minorHAnsi"/>
        </w:rPr>
      </w:pPr>
    </w:p>
    <w:p w14:paraId="227C7793" w14:textId="1B29167F" w:rsidR="00F87250" w:rsidRPr="00322940" w:rsidRDefault="00F87250" w:rsidP="00F87250">
      <w:pPr>
        <w:spacing w:after="0"/>
        <w:jc w:val="both"/>
        <w:rPr>
          <w:rFonts w:ascii="Arial" w:hAnsi="Arial" w:cs="Arial"/>
          <w:sz w:val="20"/>
          <w:szCs w:val="20"/>
          <w:lang w:val="en-ID"/>
        </w:rPr>
      </w:pPr>
      <w:r w:rsidRPr="00153B5F">
        <w:rPr>
          <w:rFonts w:ascii="Arial" w:hAnsi="Arial" w:cs="Arial"/>
          <w:sz w:val="20"/>
          <w:szCs w:val="20"/>
        </w:rPr>
        <w:t xml:space="preserve">Interested applicants should submit their applications no later than </w:t>
      </w:r>
      <w:r w:rsidRPr="00153B5F">
        <w:rPr>
          <w:rFonts w:ascii="Arial" w:hAnsi="Arial" w:cs="Arial"/>
          <w:b/>
          <w:bCs/>
          <w:sz w:val="20"/>
          <w:szCs w:val="20"/>
        </w:rPr>
        <w:t>April 2</w:t>
      </w:r>
      <w:r w:rsidR="00B42C41">
        <w:rPr>
          <w:rFonts w:ascii="Arial" w:hAnsi="Arial" w:cs="Arial"/>
          <w:b/>
          <w:bCs/>
          <w:sz w:val="20"/>
          <w:szCs w:val="20"/>
        </w:rPr>
        <w:t>3</w:t>
      </w:r>
      <w:r w:rsidRPr="00153B5F">
        <w:rPr>
          <w:rFonts w:ascii="Arial" w:hAnsi="Arial" w:cs="Arial"/>
          <w:b/>
          <w:bCs/>
          <w:sz w:val="20"/>
          <w:szCs w:val="20"/>
        </w:rPr>
        <w:t>, 2025</w:t>
      </w:r>
      <w:r w:rsidRPr="00153B5F">
        <w:rPr>
          <w:rFonts w:ascii="Arial" w:hAnsi="Arial" w:cs="Arial"/>
          <w:sz w:val="20"/>
          <w:szCs w:val="20"/>
        </w:rPr>
        <w:t>.</w:t>
      </w:r>
    </w:p>
    <w:p w14:paraId="4D7C18E7" w14:textId="63F7585A" w:rsidR="006E2E21" w:rsidRPr="00506992" w:rsidRDefault="00F87250" w:rsidP="00506992">
      <w:pPr>
        <w:spacing w:line="240" w:lineRule="auto"/>
        <w:jc w:val="both"/>
        <w:rPr>
          <w:rFonts w:cstheme="minorHAnsi"/>
        </w:rPr>
      </w:pPr>
      <w:r>
        <w:rPr>
          <w:rFonts w:cstheme="minorHAnsi"/>
        </w:rPr>
        <w:t xml:space="preserve"> </w:t>
      </w:r>
    </w:p>
    <w:sectPr w:rsidR="006E2E21" w:rsidRPr="00506992" w:rsidSect="00BF5B0C">
      <w:pgSz w:w="11906" w:h="16838" w:code="9"/>
      <w:pgMar w:top="1225" w:right="1418" w:bottom="1134"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7B686" w14:textId="77777777" w:rsidR="005F2250" w:rsidRDefault="005F2250" w:rsidP="008726C4">
      <w:pPr>
        <w:spacing w:after="0" w:line="240" w:lineRule="auto"/>
      </w:pPr>
      <w:r>
        <w:separator/>
      </w:r>
    </w:p>
  </w:endnote>
  <w:endnote w:type="continuationSeparator" w:id="0">
    <w:p w14:paraId="0710B01C" w14:textId="77777777" w:rsidR="005F2250" w:rsidRDefault="005F2250" w:rsidP="0087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38D2" w14:textId="77777777" w:rsidR="005F2250" w:rsidRDefault="005F2250" w:rsidP="008726C4">
      <w:pPr>
        <w:spacing w:after="0" w:line="240" w:lineRule="auto"/>
      </w:pPr>
      <w:r>
        <w:separator/>
      </w:r>
    </w:p>
  </w:footnote>
  <w:footnote w:type="continuationSeparator" w:id="0">
    <w:p w14:paraId="55BEACEB" w14:textId="77777777" w:rsidR="005F2250" w:rsidRDefault="005F2250" w:rsidP="00872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3F9"/>
    <w:multiLevelType w:val="hybridMultilevel"/>
    <w:tmpl w:val="3282F28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C153236"/>
    <w:multiLevelType w:val="hybridMultilevel"/>
    <w:tmpl w:val="7998290E"/>
    <w:lvl w:ilvl="0" w:tplc="AFBAF29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F264561"/>
    <w:multiLevelType w:val="hybridMultilevel"/>
    <w:tmpl w:val="DAE4083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15:restartNumberingAfterBreak="0">
    <w:nsid w:val="1C8C5CC6"/>
    <w:multiLevelType w:val="multilevel"/>
    <w:tmpl w:val="CE3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B2972"/>
    <w:multiLevelType w:val="hybridMultilevel"/>
    <w:tmpl w:val="8CA07FE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1100F8D"/>
    <w:multiLevelType w:val="multilevel"/>
    <w:tmpl w:val="A30ED750"/>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219179D5"/>
    <w:multiLevelType w:val="multilevel"/>
    <w:tmpl w:val="57802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82FFE"/>
    <w:multiLevelType w:val="hybridMultilevel"/>
    <w:tmpl w:val="C81EC57E"/>
    <w:lvl w:ilvl="0" w:tplc="193EE414">
      <w:start w:val="1"/>
      <w:numFmt w:val="decimal"/>
      <w:lvlText w:val="%1."/>
      <w:lvlJc w:val="left"/>
      <w:pPr>
        <w:ind w:left="720" w:hanging="360"/>
      </w:pPr>
      <w:rPr>
        <w:rFonts w:asciiTheme="minorHAnsi" w:eastAsiaTheme="minorHAnsi" w:hAnsiTheme="minorHAnsi" w:cstheme="minorHAnsi"/>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30090848"/>
    <w:multiLevelType w:val="hybridMultilevel"/>
    <w:tmpl w:val="B470DB1E"/>
    <w:lvl w:ilvl="0" w:tplc="2572DBFA">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006061"/>
    <w:multiLevelType w:val="multilevel"/>
    <w:tmpl w:val="78EE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5D1DD0"/>
    <w:multiLevelType w:val="hybridMultilevel"/>
    <w:tmpl w:val="C518D1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39A35324"/>
    <w:multiLevelType w:val="multilevel"/>
    <w:tmpl w:val="64022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F833C6D"/>
    <w:multiLevelType w:val="hybridMultilevel"/>
    <w:tmpl w:val="77D45C60"/>
    <w:lvl w:ilvl="0" w:tplc="809C5B5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0C92B8C"/>
    <w:multiLevelType w:val="hybridMultilevel"/>
    <w:tmpl w:val="AFE459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42F44E57"/>
    <w:multiLevelType w:val="hybridMultilevel"/>
    <w:tmpl w:val="504A9EE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4CB5A9B"/>
    <w:multiLevelType w:val="hybridMultilevel"/>
    <w:tmpl w:val="5868F96E"/>
    <w:lvl w:ilvl="0" w:tplc="002E31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5EF3549"/>
    <w:multiLevelType w:val="hybridMultilevel"/>
    <w:tmpl w:val="21B0D4A4"/>
    <w:lvl w:ilvl="0" w:tplc="4F6C777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CCE333A"/>
    <w:multiLevelType w:val="hybridMultilevel"/>
    <w:tmpl w:val="909052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D74EFD"/>
    <w:multiLevelType w:val="hybridMultilevel"/>
    <w:tmpl w:val="2334C2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4FED0B05"/>
    <w:multiLevelType w:val="multilevel"/>
    <w:tmpl w:val="2968C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D51307D"/>
    <w:multiLevelType w:val="hybridMultilevel"/>
    <w:tmpl w:val="D9E844D8"/>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F773D"/>
    <w:multiLevelType w:val="multilevel"/>
    <w:tmpl w:val="83D6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004EED"/>
    <w:multiLevelType w:val="hybridMultilevel"/>
    <w:tmpl w:val="61EAD1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058C2"/>
    <w:multiLevelType w:val="multilevel"/>
    <w:tmpl w:val="A9C8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64265"/>
    <w:multiLevelType w:val="multilevel"/>
    <w:tmpl w:val="CE0C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E92D44"/>
    <w:multiLevelType w:val="hybridMultilevel"/>
    <w:tmpl w:val="7766E4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6B710A37"/>
    <w:multiLevelType w:val="hybridMultilevel"/>
    <w:tmpl w:val="9FEEEAA8"/>
    <w:lvl w:ilvl="0" w:tplc="B4327BB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C0436BC"/>
    <w:multiLevelType w:val="hybridMultilevel"/>
    <w:tmpl w:val="A2C00F28"/>
    <w:lvl w:ilvl="0" w:tplc="17AA18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E6324B3"/>
    <w:multiLevelType w:val="hybridMultilevel"/>
    <w:tmpl w:val="56324E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4F76C92"/>
    <w:multiLevelType w:val="hybridMultilevel"/>
    <w:tmpl w:val="919A4C0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F4B419D"/>
    <w:multiLevelType w:val="multilevel"/>
    <w:tmpl w:val="EA1011B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198199719">
    <w:abstractNumId w:val="19"/>
  </w:num>
  <w:num w:numId="2" w16cid:durableId="1755935705">
    <w:abstractNumId w:val="21"/>
  </w:num>
  <w:num w:numId="3" w16cid:durableId="706028298">
    <w:abstractNumId w:val="20"/>
  </w:num>
  <w:num w:numId="4" w16cid:durableId="1573733060">
    <w:abstractNumId w:val="6"/>
  </w:num>
  <w:num w:numId="5" w16cid:durableId="1516576269">
    <w:abstractNumId w:val="2"/>
  </w:num>
  <w:num w:numId="6" w16cid:durableId="765539146">
    <w:abstractNumId w:val="9"/>
  </w:num>
  <w:num w:numId="7" w16cid:durableId="975063319">
    <w:abstractNumId w:val="23"/>
  </w:num>
  <w:num w:numId="8" w16cid:durableId="653871430">
    <w:abstractNumId w:val="14"/>
  </w:num>
  <w:num w:numId="9" w16cid:durableId="1629317331">
    <w:abstractNumId w:val="13"/>
  </w:num>
  <w:num w:numId="10" w16cid:durableId="214973933">
    <w:abstractNumId w:val="28"/>
  </w:num>
  <w:num w:numId="11" w16cid:durableId="1509055459">
    <w:abstractNumId w:val="18"/>
  </w:num>
  <w:num w:numId="12" w16cid:durableId="2023819457">
    <w:abstractNumId w:val="0"/>
  </w:num>
  <w:num w:numId="13" w16cid:durableId="1907572501">
    <w:abstractNumId w:val="10"/>
  </w:num>
  <w:num w:numId="14" w16cid:durableId="734472832">
    <w:abstractNumId w:val="5"/>
  </w:num>
  <w:num w:numId="15" w16cid:durableId="226763381">
    <w:abstractNumId w:val="7"/>
  </w:num>
  <w:num w:numId="16" w16cid:durableId="851838027">
    <w:abstractNumId w:val="26"/>
  </w:num>
  <w:num w:numId="17" w16cid:durableId="1651711436">
    <w:abstractNumId w:val="11"/>
  </w:num>
  <w:num w:numId="18" w16cid:durableId="335957220">
    <w:abstractNumId w:val="27"/>
  </w:num>
  <w:num w:numId="19" w16cid:durableId="1729184907">
    <w:abstractNumId w:val="1"/>
  </w:num>
  <w:num w:numId="20" w16cid:durableId="1796948986">
    <w:abstractNumId w:val="15"/>
  </w:num>
  <w:num w:numId="21" w16cid:durableId="254288568">
    <w:abstractNumId w:val="8"/>
  </w:num>
  <w:num w:numId="22" w16cid:durableId="638192528">
    <w:abstractNumId w:val="12"/>
  </w:num>
  <w:num w:numId="23" w16cid:durableId="23554703">
    <w:abstractNumId w:val="17"/>
  </w:num>
  <w:num w:numId="24" w16cid:durableId="1809593245">
    <w:abstractNumId w:val="29"/>
  </w:num>
  <w:num w:numId="25" w16cid:durableId="362292725">
    <w:abstractNumId w:val="22"/>
  </w:num>
  <w:num w:numId="26" w16cid:durableId="462384924">
    <w:abstractNumId w:val="30"/>
  </w:num>
  <w:num w:numId="27" w16cid:durableId="1590000692">
    <w:abstractNumId w:val="16"/>
  </w:num>
  <w:num w:numId="28" w16cid:durableId="1244752930">
    <w:abstractNumId w:val="24"/>
  </w:num>
  <w:num w:numId="29" w16cid:durableId="715273748">
    <w:abstractNumId w:val="3"/>
  </w:num>
  <w:num w:numId="30" w16cid:durableId="1336227834">
    <w:abstractNumId w:val="4"/>
  </w:num>
  <w:num w:numId="31" w16cid:durableId="89234675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A5"/>
    <w:rsid w:val="000003A3"/>
    <w:rsid w:val="000018AC"/>
    <w:rsid w:val="000125B8"/>
    <w:rsid w:val="000132AF"/>
    <w:rsid w:val="0002568E"/>
    <w:rsid w:val="0002670F"/>
    <w:rsid w:val="000313AF"/>
    <w:rsid w:val="0003750E"/>
    <w:rsid w:val="000422E0"/>
    <w:rsid w:val="00042A90"/>
    <w:rsid w:val="00052A5F"/>
    <w:rsid w:val="00060363"/>
    <w:rsid w:val="00065DB5"/>
    <w:rsid w:val="00073141"/>
    <w:rsid w:val="00093D4B"/>
    <w:rsid w:val="000A3653"/>
    <w:rsid w:val="000A4D2D"/>
    <w:rsid w:val="000A7F9B"/>
    <w:rsid w:val="000B378F"/>
    <w:rsid w:val="000B6158"/>
    <w:rsid w:val="000D6BC7"/>
    <w:rsid w:val="00100E40"/>
    <w:rsid w:val="00113A05"/>
    <w:rsid w:val="001371EA"/>
    <w:rsid w:val="001438A4"/>
    <w:rsid w:val="001448B6"/>
    <w:rsid w:val="0014511C"/>
    <w:rsid w:val="00152CF3"/>
    <w:rsid w:val="00161A21"/>
    <w:rsid w:val="001702F2"/>
    <w:rsid w:val="001772AB"/>
    <w:rsid w:val="00187E75"/>
    <w:rsid w:val="001923BF"/>
    <w:rsid w:val="00192476"/>
    <w:rsid w:val="00197A83"/>
    <w:rsid w:val="00197F79"/>
    <w:rsid w:val="001A5CB7"/>
    <w:rsid w:val="001B5811"/>
    <w:rsid w:val="001D0A35"/>
    <w:rsid w:val="001D5745"/>
    <w:rsid w:val="001E6C45"/>
    <w:rsid w:val="001F3BC4"/>
    <w:rsid w:val="001F67DC"/>
    <w:rsid w:val="00200091"/>
    <w:rsid w:val="0020035C"/>
    <w:rsid w:val="00206FE5"/>
    <w:rsid w:val="0021731D"/>
    <w:rsid w:val="00242F09"/>
    <w:rsid w:val="00250A41"/>
    <w:rsid w:val="00250FBD"/>
    <w:rsid w:val="00261923"/>
    <w:rsid w:val="00265BD3"/>
    <w:rsid w:val="0026680A"/>
    <w:rsid w:val="00275A90"/>
    <w:rsid w:val="00282799"/>
    <w:rsid w:val="00287762"/>
    <w:rsid w:val="00295901"/>
    <w:rsid w:val="002A1DE2"/>
    <w:rsid w:val="002A4C66"/>
    <w:rsid w:val="002C20A0"/>
    <w:rsid w:val="002E2842"/>
    <w:rsid w:val="002E650D"/>
    <w:rsid w:val="002E7E75"/>
    <w:rsid w:val="003014B7"/>
    <w:rsid w:val="00304763"/>
    <w:rsid w:val="00320831"/>
    <w:rsid w:val="00323059"/>
    <w:rsid w:val="00325E5B"/>
    <w:rsid w:val="00326B13"/>
    <w:rsid w:val="00326FFF"/>
    <w:rsid w:val="0033034B"/>
    <w:rsid w:val="003335D4"/>
    <w:rsid w:val="00333DCF"/>
    <w:rsid w:val="003342A4"/>
    <w:rsid w:val="00346FBD"/>
    <w:rsid w:val="00357F91"/>
    <w:rsid w:val="003622BE"/>
    <w:rsid w:val="00385F96"/>
    <w:rsid w:val="00387850"/>
    <w:rsid w:val="003A3E40"/>
    <w:rsid w:val="003C66BB"/>
    <w:rsid w:val="003D452E"/>
    <w:rsid w:val="003D546C"/>
    <w:rsid w:val="003D59C1"/>
    <w:rsid w:val="003E2E7B"/>
    <w:rsid w:val="003E7F37"/>
    <w:rsid w:val="0041475C"/>
    <w:rsid w:val="00415F0C"/>
    <w:rsid w:val="004226AA"/>
    <w:rsid w:val="00435CCC"/>
    <w:rsid w:val="00443593"/>
    <w:rsid w:val="00443B5D"/>
    <w:rsid w:val="004473ED"/>
    <w:rsid w:val="004718AC"/>
    <w:rsid w:val="004860E9"/>
    <w:rsid w:val="004A7171"/>
    <w:rsid w:val="004C2D7F"/>
    <w:rsid w:val="004D6A4D"/>
    <w:rsid w:val="004E1DDF"/>
    <w:rsid w:val="004E47A0"/>
    <w:rsid w:val="004E722E"/>
    <w:rsid w:val="004F55E0"/>
    <w:rsid w:val="004F694E"/>
    <w:rsid w:val="00500890"/>
    <w:rsid w:val="00506992"/>
    <w:rsid w:val="00507BD0"/>
    <w:rsid w:val="00513B04"/>
    <w:rsid w:val="00513FAD"/>
    <w:rsid w:val="00523243"/>
    <w:rsid w:val="005667E4"/>
    <w:rsid w:val="00594385"/>
    <w:rsid w:val="005D2BF3"/>
    <w:rsid w:val="005D5BE1"/>
    <w:rsid w:val="005F2250"/>
    <w:rsid w:val="005F54B0"/>
    <w:rsid w:val="00601714"/>
    <w:rsid w:val="00610AF5"/>
    <w:rsid w:val="00617418"/>
    <w:rsid w:val="00622FA3"/>
    <w:rsid w:val="0062477E"/>
    <w:rsid w:val="006325AE"/>
    <w:rsid w:val="006327A9"/>
    <w:rsid w:val="00640FFE"/>
    <w:rsid w:val="006469A9"/>
    <w:rsid w:val="0065170F"/>
    <w:rsid w:val="00662D6F"/>
    <w:rsid w:val="00676B88"/>
    <w:rsid w:val="00685993"/>
    <w:rsid w:val="00691ECB"/>
    <w:rsid w:val="0069618A"/>
    <w:rsid w:val="006C23B9"/>
    <w:rsid w:val="006D207F"/>
    <w:rsid w:val="006D364A"/>
    <w:rsid w:val="006D6A4F"/>
    <w:rsid w:val="006E2E21"/>
    <w:rsid w:val="0070109B"/>
    <w:rsid w:val="007015F3"/>
    <w:rsid w:val="00703B16"/>
    <w:rsid w:val="007051A6"/>
    <w:rsid w:val="00706132"/>
    <w:rsid w:val="007411DA"/>
    <w:rsid w:val="00741DFB"/>
    <w:rsid w:val="00754404"/>
    <w:rsid w:val="007627D1"/>
    <w:rsid w:val="0078606D"/>
    <w:rsid w:val="0079213D"/>
    <w:rsid w:val="0079268D"/>
    <w:rsid w:val="007942F6"/>
    <w:rsid w:val="007A663C"/>
    <w:rsid w:val="007B1620"/>
    <w:rsid w:val="007C0A13"/>
    <w:rsid w:val="007D7101"/>
    <w:rsid w:val="007F034D"/>
    <w:rsid w:val="007F1BD6"/>
    <w:rsid w:val="007F3670"/>
    <w:rsid w:val="008133D1"/>
    <w:rsid w:val="008271E6"/>
    <w:rsid w:val="00832F6F"/>
    <w:rsid w:val="00844512"/>
    <w:rsid w:val="00845344"/>
    <w:rsid w:val="008726C4"/>
    <w:rsid w:val="00877319"/>
    <w:rsid w:val="0088058E"/>
    <w:rsid w:val="0088722A"/>
    <w:rsid w:val="0089063C"/>
    <w:rsid w:val="008922AF"/>
    <w:rsid w:val="008B6D51"/>
    <w:rsid w:val="008D2C11"/>
    <w:rsid w:val="008D6575"/>
    <w:rsid w:val="008E2D29"/>
    <w:rsid w:val="008E4C65"/>
    <w:rsid w:val="008E4CC9"/>
    <w:rsid w:val="008E4D25"/>
    <w:rsid w:val="008F372F"/>
    <w:rsid w:val="008F3FBB"/>
    <w:rsid w:val="00941AA7"/>
    <w:rsid w:val="00954B52"/>
    <w:rsid w:val="00955DE6"/>
    <w:rsid w:val="009779DB"/>
    <w:rsid w:val="00985B66"/>
    <w:rsid w:val="009A64F8"/>
    <w:rsid w:val="009B196B"/>
    <w:rsid w:val="009C620A"/>
    <w:rsid w:val="00A025E1"/>
    <w:rsid w:val="00A039A5"/>
    <w:rsid w:val="00A0504A"/>
    <w:rsid w:val="00A06300"/>
    <w:rsid w:val="00A11498"/>
    <w:rsid w:val="00A728B6"/>
    <w:rsid w:val="00A90DF6"/>
    <w:rsid w:val="00A9491C"/>
    <w:rsid w:val="00A957A2"/>
    <w:rsid w:val="00AA442C"/>
    <w:rsid w:val="00AA57ED"/>
    <w:rsid w:val="00AA753F"/>
    <w:rsid w:val="00AD58BF"/>
    <w:rsid w:val="00AD5FD4"/>
    <w:rsid w:val="00AE703B"/>
    <w:rsid w:val="00AF125A"/>
    <w:rsid w:val="00B0231D"/>
    <w:rsid w:val="00B03060"/>
    <w:rsid w:val="00B075ED"/>
    <w:rsid w:val="00B077E5"/>
    <w:rsid w:val="00B106CF"/>
    <w:rsid w:val="00B14652"/>
    <w:rsid w:val="00B26E3E"/>
    <w:rsid w:val="00B41991"/>
    <w:rsid w:val="00B42C41"/>
    <w:rsid w:val="00B5150F"/>
    <w:rsid w:val="00B5499A"/>
    <w:rsid w:val="00B5628C"/>
    <w:rsid w:val="00B7108B"/>
    <w:rsid w:val="00B72B86"/>
    <w:rsid w:val="00B7492B"/>
    <w:rsid w:val="00B937B4"/>
    <w:rsid w:val="00B961F4"/>
    <w:rsid w:val="00BE391E"/>
    <w:rsid w:val="00BF3AC7"/>
    <w:rsid w:val="00C100CA"/>
    <w:rsid w:val="00C10D40"/>
    <w:rsid w:val="00C26DD4"/>
    <w:rsid w:val="00C30371"/>
    <w:rsid w:val="00C30859"/>
    <w:rsid w:val="00C36266"/>
    <w:rsid w:val="00C369B6"/>
    <w:rsid w:val="00C36A86"/>
    <w:rsid w:val="00C3775C"/>
    <w:rsid w:val="00C454F8"/>
    <w:rsid w:val="00C56B1D"/>
    <w:rsid w:val="00C82366"/>
    <w:rsid w:val="00C82979"/>
    <w:rsid w:val="00C87285"/>
    <w:rsid w:val="00C9047A"/>
    <w:rsid w:val="00C97E4D"/>
    <w:rsid w:val="00CA4E0D"/>
    <w:rsid w:val="00CA6070"/>
    <w:rsid w:val="00CA7CE9"/>
    <w:rsid w:val="00CC1681"/>
    <w:rsid w:val="00CC4C38"/>
    <w:rsid w:val="00CC76A6"/>
    <w:rsid w:val="00CD6A83"/>
    <w:rsid w:val="00D024A1"/>
    <w:rsid w:val="00D03309"/>
    <w:rsid w:val="00D04F5C"/>
    <w:rsid w:val="00D10595"/>
    <w:rsid w:val="00D30BE2"/>
    <w:rsid w:val="00D3283E"/>
    <w:rsid w:val="00D55BC5"/>
    <w:rsid w:val="00D60D5F"/>
    <w:rsid w:val="00D657A3"/>
    <w:rsid w:val="00D7163C"/>
    <w:rsid w:val="00D81FA2"/>
    <w:rsid w:val="00D832D3"/>
    <w:rsid w:val="00D851E4"/>
    <w:rsid w:val="00D944F8"/>
    <w:rsid w:val="00DA71B5"/>
    <w:rsid w:val="00DB7DB3"/>
    <w:rsid w:val="00DC26EC"/>
    <w:rsid w:val="00DF3143"/>
    <w:rsid w:val="00DF6790"/>
    <w:rsid w:val="00E007C4"/>
    <w:rsid w:val="00E104B6"/>
    <w:rsid w:val="00E11E74"/>
    <w:rsid w:val="00E14AF6"/>
    <w:rsid w:val="00E26F7B"/>
    <w:rsid w:val="00E35645"/>
    <w:rsid w:val="00E36612"/>
    <w:rsid w:val="00E45CE0"/>
    <w:rsid w:val="00E67AF8"/>
    <w:rsid w:val="00E75AF1"/>
    <w:rsid w:val="00E7656B"/>
    <w:rsid w:val="00E820C7"/>
    <w:rsid w:val="00E910AC"/>
    <w:rsid w:val="00E962BE"/>
    <w:rsid w:val="00EA2A09"/>
    <w:rsid w:val="00EB0973"/>
    <w:rsid w:val="00EB3883"/>
    <w:rsid w:val="00EB6F17"/>
    <w:rsid w:val="00EC6248"/>
    <w:rsid w:val="00EC7858"/>
    <w:rsid w:val="00ED0ABA"/>
    <w:rsid w:val="00ED4B4C"/>
    <w:rsid w:val="00EE56E0"/>
    <w:rsid w:val="00EE60FC"/>
    <w:rsid w:val="00EF1AB2"/>
    <w:rsid w:val="00F0612B"/>
    <w:rsid w:val="00F16216"/>
    <w:rsid w:val="00F16E9C"/>
    <w:rsid w:val="00F45DDD"/>
    <w:rsid w:val="00F53A31"/>
    <w:rsid w:val="00F54BCA"/>
    <w:rsid w:val="00F54F23"/>
    <w:rsid w:val="00F56929"/>
    <w:rsid w:val="00F6143F"/>
    <w:rsid w:val="00F70671"/>
    <w:rsid w:val="00F75506"/>
    <w:rsid w:val="00F865B3"/>
    <w:rsid w:val="00F87250"/>
    <w:rsid w:val="00F923A3"/>
    <w:rsid w:val="00FA088D"/>
    <w:rsid w:val="00FA559A"/>
    <w:rsid w:val="00FD1C66"/>
    <w:rsid w:val="00FD36C2"/>
    <w:rsid w:val="00FD52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FF7B"/>
  <w15:chartTrackingRefBased/>
  <w15:docId w15:val="{5B1E0037-8CAD-4F5B-93EC-D039FC71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next w:val="PlainTable2"/>
    <w:rsid w:val="00A039A5"/>
    <w:pPr>
      <w:spacing w:after="0" w:line="240" w:lineRule="auto"/>
    </w:pPr>
    <w:rPr>
      <w:lang w:val="en-GB"/>
    </w:rPr>
    <w:tblPr>
      <w:tblStyleRowBandSize w:val="1"/>
      <w:tblStyleColBandSize w:val="1"/>
      <w:tblBorders>
        <w:top w:val="single" w:sz="4" w:space="0" w:color="ABABAB"/>
        <w:bottom w:val="single" w:sz="4" w:space="0" w:color="ABABAB"/>
      </w:tblBorders>
    </w:tblPr>
    <w:tblStylePr w:type="firstRow">
      <w:rPr>
        <w:b/>
        <w:bCs/>
      </w:rPr>
      <w:tblPr/>
      <w:tcPr>
        <w:tcBorders>
          <w:bottom w:val="single" w:sz="4" w:space="0" w:color="ABABAB"/>
        </w:tcBorders>
      </w:tcPr>
    </w:tblStylePr>
    <w:tblStylePr w:type="lastRow">
      <w:rPr>
        <w:b/>
        <w:bCs/>
      </w:rPr>
      <w:tblPr/>
      <w:tcPr>
        <w:tcBorders>
          <w:top w:val="single" w:sz="4" w:space="0" w:color="ABABAB"/>
        </w:tcBorders>
      </w:tcPr>
    </w:tblStylePr>
    <w:tblStylePr w:type="firstCol">
      <w:rPr>
        <w:b/>
        <w:bCs/>
      </w:rPr>
    </w:tblStylePr>
    <w:tblStylePr w:type="lastCol">
      <w:rPr>
        <w:b/>
        <w:bCs/>
      </w:rPr>
    </w:tblStylePr>
    <w:tblStylePr w:type="band1Vert">
      <w:tblPr/>
      <w:tcPr>
        <w:tcBorders>
          <w:left w:val="single" w:sz="4" w:space="0" w:color="ABABAB"/>
          <w:right w:val="single" w:sz="4" w:space="0" w:color="ABABAB"/>
        </w:tcBorders>
      </w:tcPr>
    </w:tblStylePr>
    <w:tblStylePr w:type="band2Vert">
      <w:tblPr/>
      <w:tcPr>
        <w:tcBorders>
          <w:left w:val="single" w:sz="4" w:space="0" w:color="ABABAB"/>
          <w:right w:val="single" w:sz="4" w:space="0" w:color="ABABAB"/>
        </w:tcBorders>
      </w:tcPr>
    </w:tblStylePr>
    <w:tblStylePr w:type="band1Horz">
      <w:tblPr/>
      <w:tcPr>
        <w:tcBorders>
          <w:top w:val="single" w:sz="4" w:space="0" w:color="ABABAB"/>
          <w:bottom w:val="single" w:sz="4" w:space="0" w:color="ABABAB"/>
        </w:tcBorders>
      </w:tcPr>
    </w:tblStylePr>
  </w:style>
  <w:style w:type="table" w:styleId="PlainTable2">
    <w:name w:val="Plain Table 2"/>
    <w:basedOn w:val="TableNormal"/>
    <w:uiPriority w:val="42"/>
    <w:rsid w:val="00A039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A039A5"/>
    <w:rPr>
      <w:sz w:val="16"/>
      <w:szCs w:val="16"/>
    </w:rPr>
  </w:style>
  <w:style w:type="paragraph" w:styleId="CommentText">
    <w:name w:val="annotation text"/>
    <w:basedOn w:val="Normal"/>
    <w:link w:val="CommentTextChar"/>
    <w:uiPriority w:val="99"/>
    <w:unhideWhenUsed/>
    <w:rsid w:val="00A039A5"/>
    <w:pPr>
      <w:spacing w:line="240" w:lineRule="auto"/>
    </w:pPr>
    <w:rPr>
      <w:sz w:val="20"/>
      <w:szCs w:val="20"/>
    </w:rPr>
  </w:style>
  <w:style w:type="character" w:customStyle="1" w:styleId="CommentTextChar">
    <w:name w:val="Comment Text Char"/>
    <w:basedOn w:val="DefaultParagraphFont"/>
    <w:link w:val="CommentText"/>
    <w:uiPriority w:val="99"/>
    <w:rsid w:val="00A039A5"/>
    <w:rPr>
      <w:sz w:val="20"/>
      <w:szCs w:val="20"/>
      <w:lang w:val="en-US"/>
    </w:rPr>
  </w:style>
  <w:style w:type="paragraph" w:styleId="CommentSubject">
    <w:name w:val="annotation subject"/>
    <w:basedOn w:val="CommentText"/>
    <w:next w:val="CommentText"/>
    <w:link w:val="CommentSubjectChar"/>
    <w:uiPriority w:val="99"/>
    <w:semiHidden/>
    <w:unhideWhenUsed/>
    <w:rsid w:val="00A039A5"/>
    <w:rPr>
      <w:b/>
      <w:bCs/>
    </w:rPr>
  </w:style>
  <w:style w:type="character" w:customStyle="1" w:styleId="CommentSubjectChar">
    <w:name w:val="Comment Subject Char"/>
    <w:basedOn w:val="CommentTextChar"/>
    <w:link w:val="CommentSubject"/>
    <w:uiPriority w:val="99"/>
    <w:semiHidden/>
    <w:rsid w:val="00A039A5"/>
    <w:rPr>
      <w:b/>
      <w:bCs/>
      <w:sz w:val="20"/>
      <w:szCs w:val="20"/>
      <w:lang w:val="en-US"/>
    </w:rPr>
  </w:style>
  <w:style w:type="paragraph" w:customStyle="1" w:styleId="Default">
    <w:name w:val="Default"/>
    <w:rsid w:val="000A7F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Square,List Paragraph1,Recommendation,List Paragraph11,L,CV text,F5 List Paragraph,Dot pt,List Paragraph111,Numbered Paragraph,Bullet List,FooterText,List Paragraph2,Main numbered paragraph,sub-section,No Spacing1"/>
    <w:basedOn w:val="Normal"/>
    <w:link w:val="ListParagraphChar"/>
    <w:uiPriority w:val="34"/>
    <w:qFormat/>
    <w:rsid w:val="000A7F9B"/>
    <w:pPr>
      <w:ind w:left="720"/>
      <w:contextualSpacing/>
    </w:pPr>
  </w:style>
  <w:style w:type="paragraph" w:styleId="BalloonText">
    <w:name w:val="Balloon Text"/>
    <w:basedOn w:val="Normal"/>
    <w:link w:val="BalloonTextChar"/>
    <w:uiPriority w:val="99"/>
    <w:semiHidden/>
    <w:unhideWhenUsed/>
    <w:rsid w:val="000A7F9B"/>
    <w:pPr>
      <w:spacing w:after="0" w:line="240" w:lineRule="auto"/>
    </w:pPr>
    <w:rPr>
      <w:rFonts w:ascii="Times New Roman" w:hAnsi="Times New Roman" w:cs="Times New Roman"/>
      <w:sz w:val="18"/>
      <w:szCs w:val="18"/>
      <w:lang w:val="en-AU"/>
    </w:rPr>
  </w:style>
  <w:style w:type="character" w:customStyle="1" w:styleId="BalloonTextChar">
    <w:name w:val="Balloon Text Char"/>
    <w:basedOn w:val="DefaultParagraphFont"/>
    <w:link w:val="BalloonText"/>
    <w:uiPriority w:val="99"/>
    <w:semiHidden/>
    <w:rsid w:val="000A7F9B"/>
    <w:rPr>
      <w:rFonts w:ascii="Times New Roman" w:hAnsi="Times New Roman" w:cs="Times New Roman"/>
      <w:sz w:val="18"/>
      <w:szCs w:val="18"/>
      <w:lang w:val="en-AU"/>
    </w:rPr>
  </w:style>
  <w:style w:type="character" w:customStyle="1" w:styleId="ListParagraphChar">
    <w:name w:val="List Paragraph Char"/>
    <w:aliases w:val="List Square Char,List Paragraph1 Char,Recommendation Char,List Paragraph11 Char,L Char,CV text Char,F5 List Paragraph Char,Dot pt Char,List Paragraph111 Char,Numbered Paragraph Char,Bullet List Char,FooterText Char,sub-section Char"/>
    <w:basedOn w:val="DefaultParagraphFont"/>
    <w:link w:val="ListParagraph"/>
    <w:uiPriority w:val="99"/>
    <w:qFormat/>
    <w:locked/>
    <w:rsid w:val="00513FAD"/>
    <w:rPr>
      <w:lang w:val="en-US"/>
    </w:rPr>
  </w:style>
  <w:style w:type="character" w:customStyle="1" w:styleId="ui-provider">
    <w:name w:val="ui-provider"/>
    <w:basedOn w:val="DefaultParagraphFont"/>
    <w:rsid w:val="00513FAD"/>
  </w:style>
  <w:style w:type="table" w:styleId="TableGrid">
    <w:name w:val="Table Grid"/>
    <w:basedOn w:val="TableNormal"/>
    <w:uiPriority w:val="39"/>
    <w:rsid w:val="00ED0AB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D6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662D6F"/>
    <w:rPr>
      <w:b/>
      <w:bCs/>
    </w:rPr>
  </w:style>
  <w:style w:type="character" w:styleId="Hyperlink">
    <w:name w:val="Hyperlink"/>
    <w:basedOn w:val="DefaultParagraphFont"/>
    <w:uiPriority w:val="99"/>
    <w:unhideWhenUsed/>
    <w:rsid w:val="001F67DC"/>
    <w:rPr>
      <w:color w:val="0563C1" w:themeColor="hyperlink"/>
      <w:u w:val="single"/>
    </w:rPr>
  </w:style>
  <w:style w:type="paragraph" w:styleId="Header">
    <w:name w:val="header"/>
    <w:basedOn w:val="Normal"/>
    <w:link w:val="HeaderChar"/>
    <w:uiPriority w:val="99"/>
    <w:unhideWhenUsed/>
    <w:rsid w:val="0087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6C4"/>
    <w:rPr>
      <w:lang w:val="en-US"/>
    </w:rPr>
  </w:style>
  <w:style w:type="paragraph" w:styleId="Footer">
    <w:name w:val="footer"/>
    <w:basedOn w:val="Normal"/>
    <w:link w:val="FooterChar"/>
    <w:uiPriority w:val="99"/>
    <w:unhideWhenUsed/>
    <w:rsid w:val="0087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6C4"/>
    <w:rPr>
      <w:lang w:val="en-US"/>
    </w:rPr>
  </w:style>
  <w:style w:type="character" w:styleId="UnresolvedMention">
    <w:name w:val="Unresolved Mention"/>
    <w:basedOn w:val="DefaultParagraphFont"/>
    <w:uiPriority w:val="99"/>
    <w:semiHidden/>
    <w:unhideWhenUsed/>
    <w:rsid w:val="00EB0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03803">
      <w:bodyDiv w:val="1"/>
      <w:marLeft w:val="0"/>
      <w:marRight w:val="0"/>
      <w:marTop w:val="0"/>
      <w:marBottom w:val="0"/>
      <w:divBdr>
        <w:top w:val="none" w:sz="0" w:space="0" w:color="auto"/>
        <w:left w:val="none" w:sz="0" w:space="0" w:color="auto"/>
        <w:bottom w:val="none" w:sz="0" w:space="0" w:color="auto"/>
        <w:right w:val="none" w:sz="0" w:space="0" w:color="auto"/>
      </w:divBdr>
    </w:div>
    <w:div w:id="293602513">
      <w:bodyDiv w:val="1"/>
      <w:marLeft w:val="0"/>
      <w:marRight w:val="0"/>
      <w:marTop w:val="0"/>
      <w:marBottom w:val="0"/>
      <w:divBdr>
        <w:top w:val="none" w:sz="0" w:space="0" w:color="auto"/>
        <w:left w:val="none" w:sz="0" w:space="0" w:color="auto"/>
        <w:bottom w:val="none" w:sz="0" w:space="0" w:color="auto"/>
        <w:right w:val="none" w:sz="0" w:space="0" w:color="auto"/>
      </w:divBdr>
    </w:div>
    <w:div w:id="633175780">
      <w:bodyDiv w:val="1"/>
      <w:marLeft w:val="0"/>
      <w:marRight w:val="0"/>
      <w:marTop w:val="0"/>
      <w:marBottom w:val="0"/>
      <w:divBdr>
        <w:top w:val="none" w:sz="0" w:space="0" w:color="auto"/>
        <w:left w:val="none" w:sz="0" w:space="0" w:color="auto"/>
        <w:bottom w:val="none" w:sz="0" w:space="0" w:color="auto"/>
        <w:right w:val="none" w:sz="0" w:space="0" w:color="auto"/>
      </w:divBdr>
    </w:div>
    <w:div w:id="744913242">
      <w:bodyDiv w:val="1"/>
      <w:marLeft w:val="0"/>
      <w:marRight w:val="0"/>
      <w:marTop w:val="0"/>
      <w:marBottom w:val="0"/>
      <w:divBdr>
        <w:top w:val="none" w:sz="0" w:space="0" w:color="auto"/>
        <w:left w:val="none" w:sz="0" w:space="0" w:color="auto"/>
        <w:bottom w:val="none" w:sz="0" w:space="0" w:color="auto"/>
        <w:right w:val="none" w:sz="0" w:space="0" w:color="auto"/>
      </w:divBdr>
    </w:div>
    <w:div w:id="783891889">
      <w:bodyDiv w:val="1"/>
      <w:marLeft w:val="0"/>
      <w:marRight w:val="0"/>
      <w:marTop w:val="0"/>
      <w:marBottom w:val="0"/>
      <w:divBdr>
        <w:top w:val="none" w:sz="0" w:space="0" w:color="auto"/>
        <w:left w:val="none" w:sz="0" w:space="0" w:color="auto"/>
        <w:bottom w:val="none" w:sz="0" w:space="0" w:color="auto"/>
        <w:right w:val="none" w:sz="0" w:space="0" w:color="auto"/>
      </w:divBdr>
    </w:div>
    <w:div w:id="1269660343">
      <w:bodyDiv w:val="1"/>
      <w:marLeft w:val="0"/>
      <w:marRight w:val="0"/>
      <w:marTop w:val="0"/>
      <w:marBottom w:val="0"/>
      <w:divBdr>
        <w:top w:val="none" w:sz="0" w:space="0" w:color="auto"/>
        <w:left w:val="none" w:sz="0" w:space="0" w:color="auto"/>
        <w:bottom w:val="none" w:sz="0" w:space="0" w:color="auto"/>
        <w:right w:val="none" w:sz="0" w:space="0" w:color="auto"/>
      </w:divBdr>
    </w:div>
    <w:div w:id="1488133348">
      <w:bodyDiv w:val="1"/>
      <w:marLeft w:val="0"/>
      <w:marRight w:val="0"/>
      <w:marTop w:val="0"/>
      <w:marBottom w:val="0"/>
      <w:divBdr>
        <w:top w:val="none" w:sz="0" w:space="0" w:color="auto"/>
        <w:left w:val="none" w:sz="0" w:space="0" w:color="auto"/>
        <w:bottom w:val="none" w:sz="0" w:space="0" w:color="auto"/>
        <w:right w:val="none" w:sz="0" w:space="0" w:color="auto"/>
      </w:divBdr>
    </w:div>
    <w:div w:id="1563908306">
      <w:bodyDiv w:val="1"/>
      <w:marLeft w:val="0"/>
      <w:marRight w:val="0"/>
      <w:marTop w:val="0"/>
      <w:marBottom w:val="0"/>
      <w:divBdr>
        <w:top w:val="none" w:sz="0" w:space="0" w:color="auto"/>
        <w:left w:val="none" w:sz="0" w:space="0" w:color="auto"/>
        <w:bottom w:val="none" w:sz="0" w:space="0" w:color="auto"/>
        <w:right w:val="none" w:sz="0" w:space="0" w:color="auto"/>
      </w:divBdr>
    </w:div>
    <w:div w:id="1789540590">
      <w:bodyDiv w:val="1"/>
      <w:marLeft w:val="0"/>
      <w:marRight w:val="0"/>
      <w:marTop w:val="0"/>
      <w:marBottom w:val="0"/>
      <w:divBdr>
        <w:top w:val="none" w:sz="0" w:space="0" w:color="auto"/>
        <w:left w:val="none" w:sz="0" w:space="0" w:color="auto"/>
        <w:bottom w:val="none" w:sz="0" w:space="0" w:color="auto"/>
        <w:right w:val="none" w:sz="0" w:space="0" w:color="auto"/>
      </w:divBdr>
    </w:div>
    <w:div w:id="193594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relia.Soares@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TL.Jobs@plan-internationa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tha.Mota@plan-international.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ucia.Camoes@plan-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fbb7c1-4849-4047-ab44-c52799a35ac3" xsi:nil="true"/>
    <lcf76f155ced4ddcb4097134ff3c332f xmlns="0db2f519-6496-4b05-a5fb-ea6d42a0c4c6">
      <Terms xmlns="http://schemas.microsoft.com/office/infopath/2007/PartnerControls"/>
    </lcf76f155ced4ddcb4097134ff3c332f>
    <_Flow_SignoffStatus xmlns="0db2f519-6496-4b05-a5fb-ea6d42a0c4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01F1260B2EEA4988C18D4CED5D80BD" ma:contentTypeVersion="16" ma:contentTypeDescription="Create a new document." ma:contentTypeScope="" ma:versionID="e810796f70f7b69221d25c91dd9a6ae9">
  <xsd:schema xmlns:xsd="http://www.w3.org/2001/XMLSchema" xmlns:xs="http://www.w3.org/2001/XMLSchema" xmlns:p="http://schemas.microsoft.com/office/2006/metadata/properties" xmlns:ns2="0db2f519-6496-4b05-a5fb-ea6d42a0c4c6" xmlns:ns3="befbb7c1-4849-4047-ab44-c52799a35ac3" targetNamespace="http://schemas.microsoft.com/office/2006/metadata/properties" ma:root="true" ma:fieldsID="0b583311be56fabb11fa76a6b148dd90" ns2:_="" ns3:_="">
    <xsd:import namespace="0db2f519-6496-4b05-a5fb-ea6d42a0c4c6"/>
    <xsd:import namespace="befbb7c1-4849-4047-ab44-c52799a35a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2f519-6496-4b05-a5fb-ea6d42a0c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bb7c1-4849-4047-ab44-c52799a35a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0e3cb17-bb7c-4f3b-80a3-23f5584fcff1}" ma:internalName="TaxCatchAll" ma:showField="CatchAllData" ma:web="befbb7c1-4849-4047-ab44-c52799a35ac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E4847-4CF0-49A7-8641-C83E4FBB37E1}">
  <ds:schemaRefs>
    <ds:schemaRef ds:uri="http://schemas.microsoft.com/sharepoint/v3/contenttype/forms"/>
  </ds:schemaRefs>
</ds:datastoreItem>
</file>

<file path=customXml/itemProps2.xml><?xml version="1.0" encoding="utf-8"?>
<ds:datastoreItem xmlns:ds="http://schemas.openxmlformats.org/officeDocument/2006/customXml" ds:itemID="{178461A8-3EFD-4B79-B164-227C77E6879D}">
  <ds:schemaRefs>
    <ds:schemaRef ds:uri="http://schemas.microsoft.com/office/2006/metadata/properties"/>
    <ds:schemaRef ds:uri="http://schemas.microsoft.com/office/infopath/2007/PartnerControls"/>
    <ds:schemaRef ds:uri="befbb7c1-4849-4047-ab44-c52799a35ac3"/>
    <ds:schemaRef ds:uri="0db2f519-6496-4b05-a5fb-ea6d42a0c4c6"/>
  </ds:schemaRefs>
</ds:datastoreItem>
</file>

<file path=customXml/itemProps3.xml><?xml version="1.0" encoding="utf-8"?>
<ds:datastoreItem xmlns:ds="http://schemas.openxmlformats.org/officeDocument/2006/customXml" ds:itemID="{641C5A3C-0141-4B46-9301-1798B609498D}">
  <ds:schemaRefs>
    <ds:schemaRef ds:uri="http://schemas.openxmlformats.org/officeDocument/2006/bibliography"/>
  </ds:schemaRefs>
</ds:datastoreItem>
</file>

<file path=customXml/itemProps4.xml><?xml version="1.0" encoding="utf-8"?>
<ds:datastoreItem xmlns:ds="http://schemas.openxmlformats.org/officeDocument/2006/customXml" ds:itemID="{26B894C3-2CA6-4F59-A4B1-C3D5B0CF4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2f519-6496-4b05-a5fb-ea6d42a0c4c6"/>
    <ds:schemaRef ds:uri="befbb7c1-4849-4047-ab44-c52799a35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Falcao, Emilia</dc:creator>
  <cp:keywords/>
  <dc:description/>
  <cp:lastModifiedBy>Aurelia Soares</cp:lastModifiedBy>
  <cp:revision>21</cp:revision>
  <dcterms:created xsi:type="dcterms:W3CDTF">2025-03-17T05:53:00Z</dcterms:created>
  <dcterms:modified xsi:type="dcterms:W3CDTF">2025-04-09T02:47:00Z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bf9373aa-1ebe-4a25-99a8-e74833305c43</vt:lpwstr>
  </property>
  <property fmtid="{D5CDD505-2E9C-101B-9397-08002B2CF9AE}" pid="3" name="ContentTypeId">
    <vt:lpwstr>0x010100F201F1260B2EEA4988C18D4CED5D80BD</vt:lpwstr>
  </property>
</Properties>
</file>